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E935">
      <w:pPr>
        <w:keepNext w:val="0"/>
        <w:keepLines w:val="0"/>
        <w:widowControl/>
        <w:suppressLineNumbers w:val="0"/>
        <w:ind w:left="0" w:leftChars="0" w:firstLine="0" w:firstLineChars="0"/>
        <w:jc w:val="left"/>
      </w:pPr>
    </w:p>
    <w:p w14:paraId="1554B81C">
      <w:pPr>
        <w:keepNext w:val="0"/>
        <w:keepLines w:val="0"/>
        <w:widowControl/>
        <w:suppressLineNumbers w:val="0"/>
        <w:ind w:left="0" w:leftChars="0" w:firstLine="0" w:firstLineChars="0"/>
        <w:jc w:val="left"/>
        <w:rPr>
          <w:rFonts w:hint="eastAsia" w:ascii="宋体" w:hAnsi="宋体" w:eastAsia="宋体" w:cs="宋体"/>
          <w:b/>
          <w:bCs/>
          <w:color w:val="000000"/>
          <w:kern w:val="0"/>
          <w:sz w:val="84"/>
          <w:szCs w:val="84"/>
          <w:lang w:val="en-US" w:eastAsia="zh-CN" w:bidi="ar"/>
        </w:rPr>
      </w:pPr>
      <w:r>
        <w:drawing>
          <wp:inline distT="0" distB="0" distL="114300" distR="114300">
            <wp:extent cx="2099310" cy="71437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099310" cy="714375"/>
                    </a:xfrm>
                    <a:prstGeom prst="rect">
                      <a:avLst/>
                    </a:prstGeom>
                    <a:noFill/>
                    <a:ln>
                      <a:noFill/>
                    </a:ln>
                  </pic:spPr>
                </pic:pic>
              </a:graphicData>
            </a:graphic>
          </wp:inline>
        </w:drawing>
      </w:r>
    </w:p>
    <w:p w14:paraId="37020B72">
      <w:pPr>
        <w:keepNext w:val="0"/>
        <w:keepLines w:val="0"/>
        <w:widowControl/>
        <w:suppressLineNumbers w:val="0"/>
        <w:ind w:left="0" w:leftChars="0" w:firstLine="0" w:firstLineChars="0"/>
        <w:jc w:val="both"/>
        <w:rPr>
          <w:rFonts w:hint="eastAsia" w:ascii="宋体" w:hAnsi="宋体" w:eastAsia="宋体" w:cs="宋体"/>
          <w:b/>
          <w:bCs/>
          <w:color w:val="000000"/>
          <w:kern w:val="0"/>
          <w:sz w:val="84"/>
          <w:szCs w:val="84"/>
          <w:lang w:val="en-US" w:eastAsia="zh-CN" w:bidi="ar"/>
        </w:rPr>
      </w:pPr>
    </w:p>
    <w:p w14:paraId="62598AF5">
      <w:pPr>
        <w:keepNext w:val="0"/>
        <w:keepLines w:val="0"/>
        <w:widowControl/>
        <w:suppressLineNumbers w:val="0"/>
        <w:ind w:left="0" w:leftChars="0" w:firstLine="0" w:firstLineChars="0"/>
        <w:jc w:val="both"/>
        <w:rPr>
          <w:rFonts w:hint="eastAsia" w:ascii="宋体" w:hAnsi="宋体" w:eastAsia="宋体" w:cs="宋体"/>
          <w:b/>
          <w:bCs/>
          <w:color w:val="000000"/>
          <w:kern w:val="0"/>
          <w:sz w:val="84"/>
          <w:szCs w:val="84"/>
          <w:lang w:val="en-US" w:eastAsia="zh-CN" w:bidi="ar"/>
        </w:rPr>
      </w:pPr>
    </w:p>
    <w:p w14:paraId="6177DD16">
      <w:pPr>
        <w:keepNext w:val="0"/>
        <w:keepLines w:val="0"/>
        <w:widowControl/>
        <w:suppressLineNumbers w:val="0"/>
        <w:ind w:left="0" w:leftChars="0" w:firstLine="0" w:firstLineChars="0"/>
        <w:jc w:val="center"/>
      </w:pPr>
      <w:r>
        <w:rPr>
          <w:rFonts w:hint="eastAsia" w:ascii="宋体" w:hAnsi="宋体" w:eastAsia="宋体" w:cs="宋体"/>
          <w:b/>
          <w:bCs/>
          <w:color w:val="000000"/>
          <w:kern w:val="0"/>
          <w:sz w:val="84"/>
          <w:szCs w:val="84"/>
          <w:lang w:val="en-US" w:eastAsia="zh-CN" w:bidi="ar"/>
        </w:rPr>
        <w:t>企业质量信用报告</w:t>
      </w:r>
    </w:p>
    <w:p w14:paraId="4EA715D3"/>
    <w:p w14:paraId="76A9E64E"/>
    <w:p w14:paraId="1AE3B53C"/>
    <w:p w14:paraId="60FDA02A">
      <w:pPr>
        <w:keepNext w:val="0"/>
        <w:keepLines w:val="0"/>
        <w:widowControl/>
        <w:suppressLineNumbers w:val="0"/>
        <w:ind w:left="0" w:leftChars="0" w:firstLine="0" w:firstLineChars="0"/>
        <w:jc w:val="both"/>
        <w:rPr>
          <w:rFonts w:ascii="华文楷体" w:hAnsi="华文楷体" w:eastAsia="华文楷体" w:cs="华文楷体"/>
          <w:b/>
          <w:bCs/>
          <w:color w:val="000000"/>
          <w:kern w:val="0"/>
          <w:sz w:val="52"/>
          <w:szCs w:val="52"/>
          <w:lang w:val="en-US" w:eastAsia="zh-CN" w:bidi="ar"/>
        </w:rPr>
      </w:pPr>
      <w:bookmarkStart w:id="53" w:name="_GoBack"/>
      <w:bookmarkEnd w:id="53"/>
    </w:p>
    <w:p w14:paraId="106FAE07">
      <w:pPr>
        <w:keepNext w:val="0"/>
        <w:keepLines w:val="0"/>
        <w:widowControl/>
        <w:suppressLineNumbers w:val="0"/>
        <w:ind w:left="0" w:leftChars="0" w:firstLine="0" w:firstLineChars="0"/>
        <w:jc w:val="center"/>
        <w:rPr>
          <w:rFonts w:hint="eastAsia" w:ascii="华文楷体" w:hAnsi="华文楷体" w:eastAsia="华文楷体" w:cs="华文楷体"/>
          <w:b/>
          <w:bCs/>
          <w:color w:val="000000"/>
          <w:kern w:val="0"/>
          <w:sz w:val="52"/>
          <w:szCs w:val="52"/>
          <w:lang w:val="en-US" w:eastAsia="zh-CN" w:bidi="ar"/>
        </w:rPr>
      </w:pPr>
      <w:r>
        <w:rPr>
          <w:rFonts w:hint="eastAsia" w:ascii="华文楷体" w:hAnsi="华文楷体" w:eastAsia="华文楷体" w:cs="华文楷体"/>
          <w:b/>
          <w:bCs/>
          <w:color w:val="000000"/>
          <w:kern w:val="0"/>
          <w:sz w:val="52"/>
          <w:szCs w:val="52"/>
          <w:lang w:val="en-US" w:eastAsia="zh-CN" w:bidi="ar"/>
        </w:rPr>
        <w:t>徐州市永康电子科技有限公司</w:t>
      </w:r>
    </w:p>
    <w:p w14:paraId="2693037F">
      <w:pPr>
        <w:keepNext w:val="0"/>
        <w:keepLines w:val="0"/>
        <w:widowControl/>
        <w:suppressLineNumbers w:val="0"/>
        <w:ind w:left="0" w:leftChars="0" w:firstLine="0" w:firstLineChars="0"/>
        <w:jc w:val="center"/>
        <w:rPr>
          <w:rFonts w:hint="eastAsia" w:ascii="华文楷体" w:hAnsi="华文楷体" w:eastAsia="华文楷体" w:cs="华文楷体"/>
          <w:b/>
          <w:bCs/>
          <w:color w:val="000000"/>
          <w:kern w:val="0"/>
          <w:sz w:val="52"/>
          <w:szCs w:val="52"/>
          <w:lang w:val="en-US" w:eastAsia="zh-CN" w:bidi="ar"/>
        </w:rPr>
      </w:pPr>
    </w:p>
    <w:p w14:paraId="06BAE5F6">
      <w:pPr>
        <w:keepNext w:val="0"/>
        <w:keepLines w:val="0"/>
        <w:widowControl/>
        <w:suppressLineNumbers w:val="0"/>
        <w:ind w:left="0" w:leftChars="0" w:firstLine="0" w:firstLineChars="0"/>
        <w:jc w:val="center"/>
        <w:rPr>
          <w:rFonts w:hint="default" w:ascii="华文楷体" w:hAnsi="华文楷体" w:eastAsia="华文楷体" w:cs="华文楷体"/>
          <w:b/>
          <w:bCs/>
          <w:color w:val="000000"/>
          <w:kern w:val="0"/>
          <w:sz w:val="52"/>
          <w:szCs w:val="52"/>
          <w:lang w:val="en-US" w:eastAsia="zh-CN" w:bidi="ar"/>
        </w:rPr>
      </w:pPr>
      <w:r>
        <w:rPr>
          <w:rFonts w:hint="eastAsia" w:ascii="华文楷体" w:hAnsi="华文楷体" w:eastAsia="华文楷体" w:cs="华文楷体"/>
          <w:b/>
          <w:bCs/>
          <w:color w:val="000000"/>
          <w:kern w:val="0"/>
          <w:sz w:val="52"/>
          <w:szCs w:val="52"/>
          <w:lang w:val="en-US" w:eastAsia="zh-CN" w:bidi="ar"/>
        </w:rPr>
        <w:t>2025年3月</w:t>
      </w:r>
    </w:p>
    <w:p w14:paraId="74662788">
      <w:pPr>
        <w:keepNext w:val="0"/>
        <w:keepLines w:val="0"/>
        <w:widowControl/>
        <w:suppressLineNumbers w:val="0"/>
        <w:jc w:val="center"/>
        <w:rPr>
          <w:rFonts w:hint="eastAsia" w:ascii="华文楷体" w:hAnsi="华文楷体" w:eastAsia="华文楷体" w:cs="华文楷体"/>
          <w:b/>
          <w:bCs/>
          <w:color w:val="000000"/>
          <w:kern w:val="0"/>
          <w:sz w:val="52"/>
          <w:szCs w:val="52"/>
          <w:lang w:val="en-US" w:eastAsia="zh-CN" w:bidi="ar"/>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71552"/>
        <w15:color w:val="DBDBDB"/>
        <w:docPartObj>
          <w:docPartGallery w:val="Table of Contents"/>
          <w:docPartUnique/>
        </w:docPartObj>
      </w:sdtPr>
      <w:sdtEndPr>
        <w:rPr>
          <w:rFonts w:hint="eastAsia" w:eastAsia="宋体" w:asciiTheme="minorAscii" w:hAnsiTheme="minorAscii" w:cstheme="minorBidi"/>
          <w:kern w:val="2"/>
          <w:sz w:val="28"/>
          <w:szCs w:val="24"/>
          <w:lang w:val="en-US" w:eastAsia="zh-CN" w:bidi="ar-SA"/>
        </w:rPr>
      </w:sdtEndPr>
      <w:sdtContent>
        <w:p w14:paraId="5A17FB91">
          <w:pPr>
            <w:spacing w:before="0" w:beforeLines="0" w:after="0" w:afterLines="0" w:line="240" w:lineRule="auto"/>
            <w:ind w:left="0" w:leftChars="0" w:right="0" w:rightChars="0" w:firstLine="0" w:firstLineChars="0"/>
            <w:jc w:val="center"/>
            <w:rPr>
              <w:rFonts w:hint="eastAsia" w:ascii="宋体" w:hAnsi="宋体" w:eastAsia="宋体" w:cs="宋体"/>
              <w:b/>
              <w:bCs/>
              <w:sz w:val="60"/>
              <w:szCs w:val="56"/>
            </w:rPr>
          </w:pPr>
          <w:bookmarkStart w:id="0" w:name="_Toc296"/>
          <w:r>
            <w:rPr>
              <w:rFonts w:hint="eastAsia" w:ascii="宋体" w:hAnsi="宋体" w:eastAsia="宋体" w:cs="宋体"/>
              <w:b/>
              <w:bCs/>
              <w:sz w:val="48"/>
              <w:szCs w:val="56"/>
            </w:rPr>
            <w:t>目录</w:t>
          </w:r>
        </w:p>
        <w:p w14:paraId="7B567367">
          <w:pPr>
            <w:pStyle w:val="8"/>
            <w:tabs>
              <w:tab w:val="right" w:leader="dot" w:pos="8306"/>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_Toc19735 </w:instrText>
          </w:r>
          <w:r>
            <w:rPr>
              <w:rFonts w:hint="eastAsia"/>
              <w:lang w:val="en-US" w:eastAsia="zh-CN"/>
            </w:rPr>
            <w:fldChar w:fldCharType="separate"/>
          </w:r>
          <w:r>
            <w:rPr>
              <w:rFonts w:hint="eastAsia"/>
              <w:lang w:val="en-US" w:eastAsia="zh-CN"/>
            </w:rPr>
            <w:t>总则</w:t>
          </w:r>
          <w:r>
            <w:tab/>
          </w:r>
          <w:r>
            <w:fldChar w:fldCharType="begin"/>
          </w:r>
          <w:r>
            <w:instrText xml:space="preserve"> PAGEREF _Toc19735 \h </w:instrText>
          </w:r>
          <w:r>
            <w:fldChar w:fldCharType="separate"/>
          </w:r>
          <w:r>
            <w:t>1</w:t>
          </w:r>
          <w:r>
            <w:fldChar w:fldCharType="end"/>
          </w:r>
          <w:r>
            <w:rPr>
              <w:rFonts w:hint="eastAsia"/>
              <w:lang w:val="en-US" w:eastAsia="zh-CN"/>
            </w:rPr>
            <w:fldChar w:fldCharType="end"/>
          </w:r>
        </w:p>
        <w:p w14:paraId="6F839053">
          <w:pPr>
            <w:pStyle w:val="8"/>
            <w:tabs>
              <w:tab w:val="right" w:leader="dot" w:pos="8306"/>
            </w:tabs>
          </w:pPr>
          <w:r>
            <w:rPr>
              <w:rFonts w:hint="eastAsia"/>
              <w:lang w:val="en-US" w:eastAsia="zh-CN"/>
            </w:rPr>
            <w:fldChar w:fldCharType="begin"/>
          </w:r>
          <w:r>
            <w:rPr>
              <w:rFonts w:hint="eastAsia"/>
              <w:lang w:val="en-US" w:eastAsia="zh-CN"/>
            </w:rPr>
            <w:instrText xml:space="preserve"> HYPERLINK \l _Toc19683 </w:instrText>
          </w:r>
          <w:r>
            <w:rPr>
              <w:rFonts w:hint="eastAsia"/>
              <w:lang w:val="en-US" w:eastAsia="zh-CN"/>
            </w:rPr>
            <w:fldChar w:fldCharType="separate"/>
          </w:r>
          <w:r>
            <w:rPr>
              <w:rFonts w:hint="eastAsia"/>
              <w:lang w:val="en-US" w:eastAsia="zh-CN"/>
            </w:rPr>
            <w:t>第一部分</w:t>
          </w:r>
          <w:r>
            <w:rPr>
              <w:rFonts w:hint="default"/>
              <w:lang w:val="en-US" w:eastAsia="zh-CN"/>
            </w:rPr>
            <w:t xml:space="preserve"> </w:t>
          </w:r>
          <w:r>
            <w:rPr>
              <w:rFonts w:hint="eastAsia"/>
              <w:lang w:val="en-US" w:eastAsia="zh-CN"/>
            </w:rPr>
            <w:t>报告前言</w:t>
          </w:r>
          <w:r>
            <w:tab/>
          </w:r>
          <w:r>
            <w:fldChar w:fldCharType="begin"/>
          </w:r>
          <w:r>
            <w:instrText xml:space="preserve"> PAGEREF _Toc19683 \h </w:instrText>
          </w:r>
          <w:r>
            <w:fldChar w:fldCharType="separate"/>
          </w:r>
          <w:r>
            <w:t>2</w:t>
          </w:r>
          <w:r>
            <w:fldChar w:fldCharType="end"/>
          </w:r>
          <w:r>
            <w:rPr>
              <w:rFonts w:hint="eastAsia"/>
              <w:lang w:val="en-US" w:eastAsia="zh-CN"/>
            </w:rPr>
            <w:fldChar w:fldCharType="end"/>
          </w:r>
        </w:p>
        <w:p w14:paraId="0DC11AEF">
          <w:pPr>
            <w:pStyle w:val="9"/>
            <w:tabs>
              <w:tab w:val="right" w:leader="dot" w:pos="8306"/>
            </w:tabs>
          </w:pPr>
          <w:r>
            <w:rPr>
              <w:rFonts w:hint="eastAsia"/>
              <w:lang w:val="en-US" w:eastAsia="zh-CN"/>
            </w:rPr>
            <w:fldChar w:fldCharType="begin"/>
          </w:r>
          <w:r>
            <w:rPr>
              <w:rFonts w:hint="eastAsia"/>
              <w:lang w:val="en-US" w:eastAsia="zh-CN"/>
            </w:rPr>
            <w:instrText xml:space="preserve"> HYPERLINK \l _Toc21899 </w:instrText>
          </w:r>
          <w:r>
            <w:rPr>
              <w:rFonts w:hint="eastAsia"/>
              <w:lang w:val="en-US" w:eastAsia="zh-CN"/>
            </w:rPr>
            <w:fldChar w:fldCharType="separate"/>
          </w:r>
          <w:r>
            <w:rPr>
              <w:rFonts w:hint="eastAsia"/>
              <w:lang w:val="en-US" w:eastAsia="zh-CN"/>
            </w:rPr>
            <w:t>一、报告编制说明</w:t>
          </w:r>
          <w:r>
            <w:tab/>
          </w:r>
          <w:r>
            <w:fldChar w:fldCharType="begin"/>
          </w:r>
          <w:r>
            <w:instrText xml:space="preserve"> PAGEREF _Toc21899 \h </w:instrText>
          </w:r>
          <w:r>
            <w:fldChar w:fldCharType="separate"/>
          </w:r>
          <w:r>
            <w:t>2</w:t>
          </w:r>
          <w:r>
            <w:fldChar w:fldCharType="end"/>
          </w:r>
          <w:r>
            <w:rPr>
              <w:rFonts w:hint="eastAsia"/>
              <w:lang w:val="en-US" w:eastAsia="zh-CN"/>
            </w:rPr>
            <w:fldChar w:fldCharType="end"/>
          </w:r>
        </w:p>
        <w:p w14:paraId="76D2E93B">
          <w:pPr>
            <w:pStyle w:val="9"/>
            <w:tabs>
              <w:tab w:val="right" w:leader="dot" w:pos="8306"/>
            </w:tabs>
          </w:pPr>
          <w:r>
            <w:rPr>
              <w:rFonts w:hint="eastAsia"/>
              <w:lang w:val="en-US" w:eastAsia="zh-CN"/>
            </w:rPr>
            <w:fldChar w:fldCharType="begin"/>
          </w:r>
          <w:r>
            <w:rPr>
              <w:rFonts w:hint="eastAsia"/>
              <w:lang w:val="en-US" w:eastAsia="zh-CN"/>
            </w:rPr>
            <w:instrText xml:space="preserve"> HYPERLINK \l _Toc10012 </w:instrText>
          </w:r>
          <w:r>
            <w:rPr>
              <w:rFonts w:hint="eastAsia"/>
              <w:lang w:val="en-US" w:eastAsia="zh-CN"/>
            </w:rPr>
            <w:fldChar w:fldCharType="separate"/>
          </w:r>
          <w:r>
            <w:rPr>
              <w:rFonts w:hint="eastAsia"/>
              <w:lang w:val="en-US" w:eastAsia="zh-CN"/>
            </w:rPr>
            <w:t>二、公司高层致辞</w:t>
          </w:r>
          <w:r>
            <w:tab/>
          </w:r>
          <w:r>
            <w:fldChar w:fldCharType="begin"/>
          </w:r>
          <w:r>
            <w:instrText xml:space="preserve"> PAGEREF _Toc10012 \h </w:instrText>
          </w:r>
          <w:r>
            <w:fldChar w:fldCharType="separate"/>
          </w:r>
          <w:r>
            <w:t>3</w:t>
          </w:r>
          <w:r>
            <w:fldChar w:fldCharType="end"/>
          </w:r>
          <w:r>
            <w:rPr>
              <w:rFonts w:hint="eastAsia"/>
              <w:lang w:val="en-US" w:eastAsia="zh-CN"/>
            </w:rPr>
            <w:fldChar w:fldCharType="end"/>
          </w:r>
        </w:p>
        <w:p w14:paraId="3A4BBA05">
          <w:pPr>
            <w:pStyle w:val="9"/>
            <w:tabs>
              <w:tab w:val="right" w:leader="dot" w:pos="8306"/>
            </w:tabs>
          </w:pPr>
          <w:r>
            <w:rPr>
              <w:rFonts w:hint="eastAsia"/>
              <w:lang w:val="en-US" w:eastAsia="zh-CN"/>
            </w:rPr>
            <w:fldChar w:fldCharType="begin"/>
          </w:r>
          <w:r>
            <w:rPr>
              <w:rFonts w:hint="eastAsia"/>
              <w:lang w:val="en-US" w:eastAsia="zh-CN"/>
            </w:rPr>
            <w:instrText xml:space="preserve"> HYPERLINK \l _Toc9408 </w:instrText>
          </w:r>
          <w:r>
            <w:rPr>
              <w:rFonts w:hint="eastAsia"/>
              <w:lang w:val="en-US" w:eastAsia="zh-CN"/>
            </w:rPr>
            <w:fldChar w:fldCharType="separate"/>
          </w:r>
          <w:r>
            <w:rPr>
              <w:rFonts w:hint="eastAsia"/>
              <w:lang w:val="en-US" w:eastAsia="zh-CN"/>
            </w:rPr>
            <w:t>三、公司简介</w:t>
          </w:r>
          <w:r>
            <w:tab/>
          </w:r>
          <w:r>
            <w:fldChar w:fldCharType="begin"/>
          </w:r>
          <w:r>
            <w:instrText xml:space="preserve"> PAGEREF _Toc9408 \h </w:instrText>
          </w:r>
          <w:r>
            <w:fldChar w:fldCharType="separate"/>
          </w:r>
          <w:r>
            <w:t>4</w:t>
          </w:r>
          <w:r>
            <w:fldChar w:fldCharType="end"/>
          </w:r>
          <w:r>
            <w:rPr>
              <w:rFonts w:hint="eastAsia"/>
              <w:lang w:val="en-US" w:eastAsia="zh-CN"/>
            </w:rPr>
            <w:fldChar w:fldCharType="end"/>
          </w:r>
        </w:p>
        <w:p w14:paraId="2270EBAE">
          <w:pPr>
            <w:pStyle w:val="8"/>
            <w:tabs>
              <w:tab w:val="right" w:leader="dot" w:pos="8306"/>
            </w:tabs>
          </w:pPr>
          <w:r>
            <w:rPr>
              <w:rFonts w:hint="eastAsia"/>
              <w:lang w:val="en-US" w:eastAsia="zh-CN"/>
            </w:rPr>
            <w:fldChar w:fldCharType="begin"/>
          </w:r>
          <w:r>
            <w:rPr>
              <w:rFonts w:hint="eastAsia"/>
              <w:lang w:val="en-US" w:eastAsia="zh-CN"/>
            </w:rPr>
            <w:instrText xml:space="preserve"> HYPERLINK \l _Toc30207 </w:instrText>
          </w:r>
          <w:r>
            <w:rPr>
              <w:rFonts w:hint="eastAsia"/>
              <w:lang w:val="en-US" w:eastAsia="zh-CN"/>
            </w:rPr>
            <w:fldChar w:fldCharType="separate"/>
          </w:r>
          <w:r>
            <w:rPr>
              <w:rFonts w:hint="eastAsia"/>
              <w:lang w:val="en-US" w:eastAsia="zh-CN"/>
            </w:rPr>
            <w:t>第二部分</w:t>
          </w:r>
          <w:r>
            <w:rPr>
              <w:rFonts w:hint="default"/>
              <w:lang w:val="en-US" w:eastAsia="zh-CN"/>
            </w:rPr>
            <w:t xml:space="preserve"> </w:t>
          </w:r>
          <w:r>
            <w:rPr>
              <w:rFonts w:hint="eastAsia"/>
              <w:lang w:val="en-US" w:eastAsia="zh-CN"/>
            </w:rPr>
            <w:t>报告正文</w:t>
          </w:r>
          <w:r>
            <w:tab/>
          </w:r>
          <w:r>
            <w:fldChar w:fldCharType="begin"/>
          </w:r>
          <w:r>
            <w:instrText xml:space="preserve"> PAGEREF _Toc30207 \h </w:instrText>
          </w:r>
          <w:r>
            <w:fldChar w:fldCharType="separate"/>
          </w:r>
          <w:r>
            <w:t>5</w:t>
          </w:r>
          <w:r>
            <w:fldChar w:fldCharType="end"/>
          </w:r>
          <w:r>
            <w:rPr>
              <w:rFonts w:hint="eastAsia"/>
              <w:lang w:val="en-US" w:eastAsia="zh-CN"/>
            </w:rPr>
            <w:fldChar w:fldCharType="end"/>
          </w:r>
        </w:p>
        <w:p w14:paraId="1B6F932A">
          <w:pPr>
            <w:pStyle w:val="9"/>
            <w:tabs>
              <w:tab w:val="right" w:leader="dot" w:pos="8306"/>
            </w:tabs>
          </w:pPr>
          <w:r>
            <w:rPr>
              <w:rFonts w:hint="eastAsia"/>
              <w:lang w:val="en-US" w:eastAsia="zh-CN"/>
            </w:rPr>
            <w:fldChar w:fldCharType="begin"/>
          </w:r>
          <w:r>
            <w:rPr>
              <w:rFonts w:hint="eastAsia"/>
              <w:lang w:val="en-US" w:eastAsia="zh-CN"/>
            </w:rPr>
            <w:instrText xml:space="preserve"> HYPERLINK \l _Toc45 </w:instrText>
          </w:r>
          <w:r>
            <w:rPr>
              <w:rFonts w:hint="eastAsia"/>
              <w:lang w:val="en-US" w:eastAsia="zh-CN"/>
            </w:rPr>
            <w:fldChar w:fldCharType="separate"/>
          </w:r>
          <w:r>
            <w:rPr>
              <w:rFonts w:hint="eastAsia"/>
              <w:lang w:val="en-US" w:eastAsia="zh-CN"/>
            </w:rPr>
            <w:t>一、</w:t>
          </w:r>
          <w:r>
            <w:rPr>
              <w:rFonts w:hint="default"/>
              <w:lang w:val="en-US" w:eastAsia="zh-CN"/>
            </w:rPr>
            <w:t>企业质量理念</w:t>
          </w:r>
          <w:r>
            <w:tab/>
          </w:r>
          <w:r>
            <w:fldChar w:fldCharType="begin"/>
          </w:r>
          <w:r>
            <w:instrText xml:space="preserve"> PAGEREF _Toc45 \h </w:instrText>
          </w:r>
          <w:r>
            <w:fldChar w:fldCharType="separate"/>
          </w:r>
          <w:r>
            <w:t>5</w:t>
          </w:r>
          <w:r>
            <w:fldChar w:fldCharType="end"/>
          </w:r>
          <w:r>
            <w:rPr>
              <w:rFonts w:hint="eastAsia"/>
              <w:lang w:val="en-US" w:eastAsia="zh-CN"/>
            </w:rPr>
            <w:fldChar w:fldCharType="end"/>
          </w:r>
        </w:p>
        <w:p w14:paraId="0BC6547D">
          <w:pPr>
            <w:pStyle w:val="5"/>
            <w:tabs>
              <w:tab w:val="right" w:leader="dot" w:pos="8306"/>
            </w:tabs>
          </w:pPr>
          <w:r>
            <w:rPr>
              <w:rFonts w:hint="eastAsia"/>
              <w:lang w:val="en-US" w:eastAsia="zh-CN"/>
            </w:rPr>
            <w:fldChar w:fldCharType="begin"/>
          </w:r>
          <w:r>
            <w:rPr>
              <w:rFonts w:hint="eastAsia"/>
              <w:lang w:val="en-US" w:eastAsia="zh-CN"/>
            </w:rPr>
            <w:instrText xml:space="preserve"> HYPERLINK \l _Toc4753 </w:instrText>
          </w:r>
          <w:r>
            <w:rPr>
              <w:rFonts w:hint="eastAsia"/>
              <w:lang w:val="en-US" w:eastAsia="zh-CN"/>
            </w:rPr>
            <w:fldChar w:fldCharType="separate"/>
          </w:r>
          <w:r>
            <w:rPr>
              <w:rFonts w:hint="default"/>
              <w:lang w:val="en-US" w:eastAsia="zh-CN"/>
            </w:rPr>
            <w:t>1</w:t>
          </w:r>
          <w:r>
            <w:rPr>
              <w:rFonts w:hint="eastAsia"/>
              <w:lang w:val="en-US" w:eastAsia="zh-CN"/>
            </w:rPr>
            <w:t>.</w:t>
          </w:r>
          <w:r>
            <w:rPr>
              <w:rFonts w:hint="default"/>
              <w:lang w:val="en-US" w:eastAsia="zh-CN"/>
            </w:rPr>
            <w:t xml:space="preserve"> </w:t>
          </w:r>
          <w:r>
            <w:rPr>
              <w:rFonts w:hint="eastAsia"/>
              <w:lang w:val="en-US" w:eastAsia="zh-CN"/>
            </w:rPr>
            <w:t>使命：</w:t>
          </w:r>
          <w:r>
            <w:tab/>
          </w:r>
          <w:r>
            <w:fldChar w:fldCharType="begin"/>
          </w:r>
          <w:r>
            <w:instrText xml:space="preserve"> PAGEREF _Toc4753 \h </w:instrText>
          </w:r>
          <w:r>
            <w:fldChar w:fldCharType="separate"/>
          </w:r>
          <w:r>
            <w:t>5</w:t>
          </w:r>
          <w:r>
            <w:fldChar w:fldCharType="end"/>
          </w:r>
          <w:r>
            <w:rPr>
              <w:rFonts w:hint="eastAsia"/>
              <w:lang w:val="en-US" w:eastAsia="zh-CN"/>
            </w:rPr>
            <w:fldChar w:fldCharType="end"/>
          </w:r>
        </w:p>
        <w:p w14:paraId="7A450A55">
          <w:pPr>
            <w:pStyle w:val="5"/>
            <w:tabs>
              <w:tab w:val="right" w:leader="dot" w:pos="8306"/>
            </w:tabs>
          </w:pPr>
          <w:r>
            <w:rPr>
              <w:rFonts w:hint="eastAsia"/>
              <w:lang w:val="en-US" w:eastAsia="zh-CN"/>
            </w:rPr>
            <w:fldChar w:fldCharType="begin"/>
          </w:r>
          <w:r>
            <w:rPr>
              <w:rFonts w:hint="eastAsia"/>
              <w:lang w:val="en-US" w:eastAsia="zh-CN"/>
            </w:rPr>
            <w:instrText xml:space="preserve"> HYPERLINK \l _Toc2185 </w:instrText>
          </w:r>
          <w:r>
            <w:rPr>
              <w:rFonts w:hint="eastAsia"/>
              <w:lang w:val="en-US" w:eastAsia="zh-CN"/>
            </w:rPr>
            <w:fldChar w:fldCharType="separate"/>
          </w:r>
          <w:r>
            <w:rPr>
              <w:rFonts w:hint="default"/>
              <w:lang w:val="en-US" w:eastAsia="zh-CN"/>
            </w:rPr>
            <w:t>2</w:t>
          </w:r>
          <w:r>
            <w:rPr>
              <w:rFonts w:hint="eastAsia"/>
              <w:lang w:val="en-US" w:eastAsia="zh-CN"/>
            </w:rPr>
            <w:t>.</w:t>
          </w:r>
          <w:r>
            <w:rPr>
              <w:rFonts w:hint="default"/>
              <w:lang w:val="en-US" w:eastAsia="zh-CN"/>
            </w:rPr>
            <w:t xml:space="preserve"> </w:t>
          </w:r>
          <w:r>
            <w:rPr>
              <w:rFonts w:hint="eastAsia"/>
              <w:lang w:val="en-US" w:eastAsia="zh-CN"/>
            </w:rPr>
            <w:t>愿景：</w:t>
          </w:r>
          <w:r>
            <w:tab/>
          </w:r>
          <w:r>
            <w:fldChar w:fldCharType="begin"/>
          </w:r>
          <w:r>
            <w:instrText xml:space="preserve"> PAGEREF _Toc2185 \h </w:instrText>
          </w:r>
          <w:r>
            <w:fldChar w:fldCharType="separate"/>
          </w:r>
          <w:r>
            <w:t>5</w:t>
          </w:r>
          <w:r>
            <w:fldChar w:fldCharType="end"/>
          </w:r>
          <w:r>
            <w:rPr>
              <w:rFonts w:hint="eastAsia"/>
              <w:lang w:val="en-US" w:eastAsia="zh-CN"/>
            </w:rPr>
            <w:fldChar w:fldCharType="end"/>
          </w:r>
        </w:p>
        <w:p w14:paraId="4E8B21D9">
          <w:pPr>
            <w:pStyle w:val="5"/>
            <w:tabs>
              <w:tab w:val="right" w:leader="dot" w:pos="8306"/>
            </w:tabs>
          </w:pPr>
          <w:r>
            <w:rPr>
              <w:rFonts w:hint="eastAsia"/>
              <w:lang w:val="en-US" w:eastAsia="zh-CN"/>
            </w:rPr>
            <w:fldChar w:fldCharType="begin"/>
          </w:r>
          <w:r>
            <w:rPr>
              <w:rFonts w:hint="eastAsia"/>
              <w:lang w:val="en-US" w:eastAsia="zh-CN"/>
            </w:rPr>
            <w:instrText xml:space="preserve"> HYPERLINK \l _Toc8042 </w:instrText>
          </w:r>
          <w:r>
            <w:rPr>
              <w:rFonts w:hint="eastAsia"/>
              <w:lang w:val="en-US" w:eastAsia="zh-CN"/>
            </w:rPr>
            <w:fldChar w:fldCharType="separate"/>
          </w:r>
          <w:r>
            <w:rPr>
              <w:rFonts w:hint="eastAsia" w:eastAsia="宋体" w:asciiTheme="minorAscii" w:hAnsiTheme="minorAscii" w:cstheme="minorBidi"/>
              <w:kern w:val="2"/>
              <w:szCs w:val="24"/>
              <w:lang w:val="en-US" w:eastAsia="zh-CN" w:bidi="ar-SA"/>
            </w:rPr>
            <w:t>3</w:t>
          </w:r>
          <w:r>
            <w:rPr>
              <w:rFonts w:hint="eastAsia" w:cstheme="minorBidi"/>
              <w:kern w:val="2"/>
              <w:szCs w:val="24"/>
              <w:lang w:val="en-US" w:eastAsia="zh-CN" w:bidi="ar-SA"/>
            </w:rPr>
            <w:t xml:space="preserve">. </w:t>
          </w:r>
          <w:r>
            <w:rPr>
              <w:rFonts w:hint="eastAsia"/>
              <w:lang w:val="en-US" w:eastAsia="zh-CN"/>
            </w:rPr>
            <w:t>价值观：</w:t>
          </w:r>
          <w:r>
            <w:tab/>
          </w:r>
          <w:r>
            <w:fldChar w:fldCharType="begin"/>
          </w:r>
          <w:r>
            <w:instrText xml:space="preserve"> PAGEREF _Toc8042 \h </w:instrText>
          </w:r>
          <w:r>
            <w:fldChar w:fldCharType="separate"/>
          </w:r>
          <w:r>
            <w:t>5</w:t>
          </w:r>
          <w:r>
            <w:fldChar w:fldCharType="end"/>
          </w:r>
          <w:r>
            <w:rPr>
              <w:rFonts w:hint="eastAsia"/>
              <w:lang w:val="en-US" w:eastAsia="zh-CN"/>
            </w:rPr>
            <w:fldChar w:fldCharType="end"/>
          </w:r>
        </w:p>
        <w:p w14:paraId="49BCC626">
          <w:pPr>
            <w:pStyle w:val="5"/>
            <w:tabs>
              <w:tab w:val="right" w:leader="dot" w:pos="8306"/>
            </w:tabs>
          </w:pPr>
          <w:r>
            <w:rPr>
              <w:rFonts w:hint="eastAsia"/>
              <w:lang w:val="en-US" w:eastAsia="zh-CN"/>
            </w:rPr>
            <w:fldChar w:fldCharType="begin"/>
          </w:r>
          <w:r>
            <w:rPr>
              <w:rFonts w:hint="eastAsia"/>
              <w:lang w:val="en-US" w:eastAsia="zh-CN"/>
            </w:rPr>
            <w:instrText xml:space="preserve"> HYPERLINK \l _Toc12252 </w:instrText>
          </w:r>
          <w:r>
            <w:rPr>
              <w:rFonts w:hint="eastAsia"/>
              <w:lang w:val="en-US" w:eastAsia="zh-CN"/>
            </w:rPr>
            <w:fldChar w:fldCharType="separate"/>
          </w:r>
          <w:r>
            <w:rPr>
              <w:rFonts w:hint="default"/>
              <w:lang w:val="en-US" w:eastAsia="zh-CN"/>
            </w:rPr>
            <w:t>4</w:t>
          </w:r>
          <w:r>
            <w:rPr>
              <w:rFonts w:hint="eastAsia"/>
              <w:lang w:val="en-US" w:eastAsia="zh-CN"/>
            </w:rPr>
            <w:t>.</w:t>
          </w:r>
          <w:r>
            <w:rPr>
              <w:rFonts w:hint="default"/>
              <w:lang w:val="en-US" w:eastAsia="zh-CN"/>
            </w:rPr>
            <w:t xml:space="preserve"> </w:t>
          </w:r>
          <w:r>
            <w:rPr>
              <w:rFonts w:hint="eastAsia"/>
              <w:lang w:val="en-US" w:eastAsia="zh-CN"/>
            </w:rPr>
            <w:t>与顾客及相关方的沟通关注</w:t>
          </w:r>
          <w:r>
            <w:tab/>
          </w:r>
          <w:r>
            <w:fldChar w:fldCharType="begin"/>
          </w:r>
          <w:r>
            <w:instrText xml:space="preserve"> PAGEREF _Toc12252 \h </w:instrText>
          </w:r>
          <w:r>
            <w:fldChar w:fldCharType="separate"/>
          </w:r>
          <w:r>
            <w:t>5</w:t>
          </w:r>
          <w:r>
            <w:fldChar w:fldCharType="end"/>
          </w:r>
          <w:r>
            <w:rPr>
              <w:rFonts w:hint="eastAsia"/>
              <w:lang w:val="en-US" w:eastAsia="zh-CN"/>
            </w:rPr>
            <w:fldChar w:fldCharType="end"/>
          </w:r>
        </w:p>
        <w:p w14:paraId="1F7B7723">
          <w:pPr>
            <w:pStyle w:val="5"/>
            <w:tabs>
              <w:tab w:val="right" w:leader="dot" w:pos="8306"/>
            </w:tabs>
          </w:pPr>
          <w:r>
            <w:rPr>
              <w:rFonts w:hint="eastAsia"/>
              <w:lang w:val="en-US" w:eastAsia="zh-CN"/>
            </w:rPr>
            <w:fldChar w:fldCharType="begin"/>
          </w:r>
          <w:r>
            <w:rPr>
              <w:rFonts w:hint="eastAsia"/>
              <w:lang w:val="en-US" w:eastAsia="zh-CN"/>
            </w:rPr>
            <w:instrText xml:space="preserve"> HYPERLINK \l _Toc249 </w:instrText>
          </w:r>
          <w:r>
            <w:rPr>
              <w:rFonts w:hint="eastAsia"/>
              <w:lang w:val="en-US" w:eastAsia="zh-CN"/>
            </w:rPr>
            <w:fldChar w:fldCharType="separate"/>
          </w:r>
          <w:r>
            <w:rPr>
              <w:rFonts w:hint="default"/>
              <w:lang w:val="en-US" w:eastAsia="zh-CN"/>
            </w:rPr>
            <w:t>5</w:t>
          </w:r>
          <w:r>
            <w:rPr>
              <w:rFonts w:hint="eastAsia"/>
              <w:lang w:val="en-US" w:eastAsia="zh-CN"/>
            </w:rPr>
            <w:t>.</w:t>
          </w:r>
          <w:r>
            <w:rPr>
              <w:rFonts w:hint="default"/>
              <w:lang w:val="en-US" w:eastAsia="zh-CN"/>
            </w:rPr>
            <w:t xml:space="preserve"> </w:t>
          </w:r>
          <w:r>
            <w:rPr>
              <w:rFonts w:hint="eastAsia"/>
              <w:lang w:val="en-US" w:eastAsia="zh-CN"/>
            </w:rPr>
            <w:t>质量文化建设</w:t>
          </w:r>
          <w:r>
            <w:tab/>
          </w:r>
          <w:r>
            <w:fldChar w:fldCharType="begin"/>
          </w:r>
          <w:r>
            <w:instrText xml:space="preserve"> PAGEREF _Toc249 \h </w:instrText>
          </w:r>
          <w:r>
            <w:fldChar w:fldCharType="separate"/>
          </w:r>
          <w:r>
            <w:t>6</w:t>
          </w:r>
          <w:r>
            <w:fldChar w:fldCharType="end"/>
          </w:r>
          <w:r>
            <w:rPr>
              <w:rFonts w:hint="eastAsia"/>
              <w:lang w:val="en-US" w:eastAsia="zh-CN"/>
            </w:rPr>
            <w:fldChar w:fldCharType="end"/>
          </w:r>
        </w:p>
        <w:p w14:paraId="144CD69E">
          <w:pPr>
            <w:pStyle w:val="9"/>
            <w:tabs>
              <w:tab w:val="right" w:leader="dot" w:pos="8306"/>
            </w:tabs>
          </w:pPr>
          <w:r>
            <w:rPr>
              <w:rFonts w:hint="eastAsia"/>
              <w:lang w:val="en-US" w:eastAsia="zh-CN"/>
            </w:rPr>
            <w:fldChar w:fldCharType="begin"/>
          </w:r>
          <w:r>
            <w:rPr>
              <w:rFonts w:hint="eastAsia"/>
              <w:lang w:val="en-US" w:eastAsia="zh-CN"/>
            </w:rPr>
            <w:instrText xml:space="preserve"> HYPERLINK \l _Toc16699 </w:instrText>
          </w:r>
          <w:r>
            <w:rPr>
              <w:rFonts w:hint="eastAsia"/>
              <w:lang w:val="en-US" w:eastAsia="zh-CN"/>
            </w:rPr>
            <w:fldChar w:fldCharType="separate"/>
          </w:r>
          <w:r>
            <w:rPr>
              <w:rFonts w:hint="eastAsia"/>
              <w:lang w:val="en-US" w:eastAsia="zh-CN"/>
            </w:rPr>
            <w:t>二、</w:t>
          </w:r>
          <w:r>
            <w:rPr>
              <w:rFonts w:hint="default"/>
              <w:lang w:val="en-US" w:eastAsia="zh-CN"/>
            </w:rPr>
            <w:t>企业质量管理</w:t>
          </w:r>
          <w:r>
            <w:tab/>
          </w:r>
          <w:r>
            <w:fldChar w:fldCharType="begin"/>
          </w:r>
          <w:r>
            <w:instrText xml:space="preserve"> PAGEREF _Toc16699 \h </w:instrText>
          </w:r>
          <w:r>
            <w:fldChar w:fldCharType="separate"/>
          </w:r>
          <w:r>
            <w:t>6</w:t>
          </w:r>
          <w:r>
            <w:fldChar w:fldCharType="end"/>
          </w:r>
          <w:r>
            <w:rPr>
              <w:rFonts w:hint="eastAsia"/>
              <w:lang w:val="en-US" w:eastAsia="zh-CN"/>
            </w:rPr>
            <w:fldChar w:fldCharType="end"/>
          </w:r>
        </w:p>
        <w:p w14:paraId="092606EF">
          <w:pPr>
            <w:pStyle w:val="5"/>
            <w:tabs>
              <w:tab w:val="right" w:leader="dot" w:pos="8306"/>
            </w:tabs>
          </w:pPr>
          <w:r>
            <w:rPr>
              <w:rFonts w:hint="eastAsia"/>
              <w:lang w:val="en-US" w:eastAsia="zh-CN"/>
            </w:rPr>
            <w:fldChar w:fldCharType="begin"/>
          </w:r>
          <w:r>
            <w:rPr>
              <w:rFonts w:hint="eastAsia"/>
              <w:lang w:val="en-US" w:eastAsia="zh-CN"/>
            </w:rPr>
            <w:instrText xml:space="preserve"> HYPERLINK \l _Toc29909 </w:instrText>
          </w:r>
          <w:r>
            <w:rPr>
              <w:rFonts w:hint="eastAsia"/>
              <w:lang w:val="en-US" w:eastAsia="zh-CN"/>
            </w:rPr>
            <w:fldChar w:fldCharType="separate"/>
          </w:r>
          <w:r>
            <w:rPr>
              <w:rFonts w:hint="eastAsia"/>
              <w:lang w:val="en-US" w:eastAsia="zh-CN"/>
            </w:rPr>
            <w:t>1. 总则</w:t>
          </w:r>
          <w:r>
            <w:tab/>
          </w:r>
          <w:r>
            <w:fldChar w:fldCharType="begin"/>
          </w:r>
          <w:r>
            <w:instrText xml:space="preserve"> PAGEREF _Toc29909 \h </w:instrText>
          </w:r>
          <w:r>
            <w:fldChar w:fldCharType="separate"/>
          </w:r>
          <w:r>
            <w:t>6</w:t>
          </w:r>
          <w:r>
            <w:fldChar w:fldCharType="end"/>
          </w:r>
          <w:r>
            <w:rPr>
              <w:rFonts w:hint="eastAsia"/>
              <w:lang w:val="en-US" w:eastAsia="zh-CN"/>
            </w:rPr>
            <w:fldChar w:fldCharType="end"/>
          </w:r>
        </w:p>
        <w:p w14:paraId="052A097D">
          <w:pPr>
            <w:pStyle w:val="5"/>
            <w:tabs>
              <w:tab w:val="right" w:leader="dot" w:pos="8306"/>
            </w:tabs>
          </w:pPr>
          <w:r>
            <w:rPr>
              <w:rFonts w:hint="eastAsia"/>
              <w:lang w:val="en-US" w:eastAsia="zh-CN"/>
            </w:rPr>
            <w:fldChar w:fldCharType="begin"/>
          </w:r>
          <w:r>
            <w:rPr>
              <w:rFonts w:hint="eastAsia"/>
              <w:lang w:val="en-US" w:eastAsia="zh-CN"/>
            </w:rPr>
            <w:instrText xml:space="preserve"> HYPERLINK \l _Toc3922 </w:instrText>
          </w:r>
          <w:r>
            <w:rPr>
              <w:rFonts w:hint="eastAsia"/>
              <w:lang w:val="en-US" w:eastAsia="zh-CN"/>
            </w:rPr>
            <w:fldChar w:fldCharType="separate"/>
          </w:r>
          <w:r>
            <w:rPr>
              <w:rFonts w:hint="eastAsia"/>
              <w:lang w:val="en-US" w:eastAsia="zh-CN"/>
            </w:rPr>
            <w:t>2.</w:t>
          </w:r>
          <w:r>
            <w:rPr>
              <w:rFonts w:hint="default"/>
              <w:lang w:val="en-US" w:eastAsia="zh-CN"/>
            </w:rPr>
            <w:t xml:space="preserve"> </w:t>
          </w:r>
          <w:r>
            <w:rPr>
              <w:rFonts w:hint="eastAsia"/>
              <w:lang w:val="en-US" w:eastAsia="zh-CN"/>
            </w:rPr>
            <w:t>质量管理机构</w:t>
          </w:r>
          <w:r>
            <w:tab/>
          </w:r>
          <w:r>
            <w:fldChar w:fldCharType="begin"/>
          </w:r>
          <w:r>
            <w:instrText xml:space="preserve"> PAGEREF _Toc3922 \h </w:instrText>
          </w:r>
          <w:r>
            <w:fldChar w:fldCharType="separate"/>
          </w:r>
          <w:r>
            <w:t>6</w:t>
          </w:r>
          <w:r>
            <w:fldChar w:fldCharType="end"/>
          </w:r>
          <w:r>
            <w:rPr>
              <w:rFonts w:hint="eastAsia"/>
              <w:lang w:val="en-US" w:eastAsia="zh-CN"/>
            </w:rPr>
            <w:fldChar w:fldCharType="end"/>
          </w:r>
        </w:p>
        <w:p w14:paraId="4D5B9E93">
          <w:pPr>
            <w:pStyle w:val="5"/>
            <w:tabs>
              <w:tab w:val="right" w:leader="dot" w:pos="8306"/>
            </w:tabs>
          </w:pPr>
          <w:r>
            <w:rPr>
              <w:rFonts w:hint="eastAsia"/>
              <w:lang w:val="en-US" w:eastAsia="zh-CN"/>
            </w:rPr>
            <w:fldChar w:fldCharType="begin"/>
          </w:r>
          <w:r>
            <w:rPr>
              <w:rFonts w:hint="eastAsia"/>
              <w:lang w:val="en-US" w:eastAsia="zh-CN"/>
            </w:rPr>
            <w:instrText xml:space="preserve"> HYPERLINK \l _Toc10414 </w:instrText>
          </w:r>
          <w:r>
            <w:rPr>
              <w:rFonts w:hint="eastAsia"/>
              <w:lang w:val="en-US" w:eastAsia="zh-CN"/>
            </w:rPr>
            <w:fldChar w:fldCharType="separate"/>
          </w:r>
          <w:r>
            <w:rPr>
              <w:rFonts w:hint="eastAsia"/>
              <w:lang w:val="en-US" w:eastAsia="zh-CN"/>
            </w:rPr>
            <w:t>3.</w:t>
          </w:r>
          <w:r>
            <w:rPr>
              <w:rFonts w:hint="default"/>
              <w:lang w:val="en-US" w:eastAsia="zh-CN"/>
            </w:rPr>
            <w:t xml:space="preserve"> </w:t>
          </w:r>
          <w:r>
            <w:rPr>
              <w:rFonts w:hint="eastAsia"/>
              <w:lang w:val="en-US" w:eastAsia="zh-CN"/>
            </w:rPr>
            <w:t>质量管理体系</w:t>
          </w:r>
          <w:r>
            <w:tab/>
          </w:r>
          <w:r>
            <w:fldChar w:fldCharType="begin"/>
          </w:r>
          <w:r>
            <w:instrText xml:space="preserve"> PAGEREF _Toc10414 \h </w:instrText>
          </w:r>
          <w:r>
            <w:fldChar w:fldCharType="separate"/>
          </w:r>
          <w:r>
            <w:t>6</w:t>
          </w:r>
          <w:r>
            <w:fldChar w:fldCharType="end"/>
          </w:r>
          <w:r>
            <w:rPr>
              <w:rFonts w:hint="eastAsia"/>
              <w:lang w:val="en-US" w:eastAsia="zh-CN"/>
            </w:rPr>
            <w:fldChar w:fldCharType="end"/>
          </w:r>
        </w:p>
        <w:p w14:paraId="6AAEBA19">
          <w:pPr>
            <w:pStyle w:val="5"/>
            <w:tabs>
              <w:tab w:val="right" w:leader="dot" w:pos="8306"/>
            </w:tabs>
          </w:pPr>
          <w:r>
            <w:rPr>
              <w:rFonts w:hint="eastAsia"/>
              <w:lang w:val="en-US" w:eastAsia="zh-CN"/>
            </w:rPr>
            <w:fldChar w:fldCharType="begin"/>
          </w:r>
          <w:r>
            <w:rPr>
              <w:rFonts w:hint="eastAsia"/>
              <w:lang w:val="en-US" w:eastAsia="zh-CN"/>
            </w:rPr>
            <w:instrText xml:space="preserve"> HYPERLINK \l _Toc18455 </w:instrText>
          </w:r>
          <w:r>
            <w:rPr>
              <w:rFonts w:hint="eastAsia"/>
              <w:lang w:val="en-US" w:eastAsia="zh-CN"/>
            </w:rPr>
            <w:fldChar w:fldCharType="separate"/>
          </w:r>
          <w:r>
            <w:rPr>
              <w:rFonts w:hint="eastAsia"/>
              <w:lang w:val="en-US" w:eastAsia="zh-CN"/>
            </w:rPr>
            <w:t>4.</w:t>
          </w:r>
          <w:r>
            <w:rPr>
              <w:rFonts w:hint="default"/>
              <w:lang w:val="en-US" w:eastAsia="zh-CN"/>
            </w:rPr>
            <w:t xml:space="preserve"> </w:t>
          </w:r>
          <w:r>
            <w:rPr>
              <w:rFonts w:hint="eastAsia"/>
              <w:lang w:val="en-US" w:eastAsia="zh-CN"/>
            </w:rPr>
            <w:t>质量安全风险管理</w:t>
          </w:r>
          <w:r>
            <w:tab/>
          </w:r>
          <w:r>
            <w:fldChar w:fldCharType="begin"/>
          </w:r>
          <w:r>
            <w:instrText xml:space="preserve"> PAGEREF _Toc18455 \h </w:instrText>
          </w:r>
          <w:r>
            <w:fldChar w:fldCharType="separate"/>
          </w:r>
          <w:r>
            <w:t>7</w:t>
          </w:r>
          <w:r>
            <w:fldChar w:fldCharType="end"/>
          </w:r>
          <w:r>
            <w:rPr>
              <w:rFonts w:hint="eastAsia"/>
              <w:lang w:val="en-US" w:eastAsia="zh-CN"/>
            </w:rPr>
            <w:fldChar w:fldCharType="end"/>
          </w:r>
        </w:p>
        <w:p w14:paraId="2B612BCF">
          <w:pPr>
            <w:pStyle w:val="9"/>
            <w:tabs>
              <w:tab w:val="right" w:leader="dot" w:pos="8306"/>
            </w:tabs>
          </w:pPr>
          <w:r>
            <w:rPr>
              <w:rFonts w:hint="eastAsia"/>
              <w:lang w:val="en-US" w:eastAsia="zh-CN"/>
            </w:rPr>
            <w:fldChar w:fldCharType="begin"/>
          </w:r>
          <w:r>
            <w:rPr>
              <w:rFonts w:hint="eastAsia"/>
              <w:lang w:val="en-US" w:eastAsia="zh-CN"/>
            </w:rPr>
            <w:instrText xml:space="preserve"> HYPERLINK \l _Toc30099 </w:instrText>
          </w:r>
          <w:r>
            <w:rPr>
              <w:rFonts w:hint="eastAsia"/>
              <w:lang w:val="en-US" w:eastAsia="zh-CN"/>
            </w:rPr>
            <w:fldChar w:fldCharType="separate"/>
          </w:r>
          <w:r>
            <w:rPr>
              <w:rFonts w:hint="eastAsia"/>
              <w:lang w:val="en-US" w:eastAsia="zh-CN"/>
            </w:rPr>
            <w:t>三、</w:t>
          </w:r>
          <w:r>
            <w:rPr>
              <w:rFonts w:hint="default"/>
              <w:lang w:val="en-US" w:eastAsia="zh-CN"/>
            </w:rPr>
            <w:t>质量诚信管理</w:t>
          </w:r>
          <w:r>
            <w:tab/>
          </w:r>
          <w:r>
            <w:fldChar w:fldCharType="begin"/>
          </w:r>
          <w:r>
            <w:instrText xml:space="preserve"> PAGEREF _Toc30099 \h </w:instrText>
          </w:r>
          <w:r>
            <w:fldChar w:fldCharType="separate"/>
          </w:r>
          <w:r>
            <w:t>8</w:t>
          </w:r>
          <w:r>
            <w:fldChar w:fldCharType="end"/>
          </w:r>
          <w:r>
            <w:rPr>
              <w:rFonts w:hint="eastAsia"/>
              <w:lang w:val="en-US" w:eastAsia="zh-CN"/>
            </w:rPr>
            <w:fldChar w:fldCharType="end"/>
          </w:r>
        </w:p>
        <w:p w14:paraId="0D37FAA2">
          <w:pPr>
            <w:pStyle w:val="5"/>
            <w:tabs>
              <w:tab w:val="right" w:leader="dot" w:pos="8306"/>
            </w:tabs>
          </w:pPr>
          <w:r>
            <w:rPr>
              <w:rFonts w:hint="eastAsia"/>
              <w:lang w:val="en-US" w:eastAsia="zh-CN"/>
            </w:rPr>
            <w:fldChar w:fldCharType="begin"/>
          </w:r>
          <w:r>
            <w:rPr>
              <w:rFonts w:hint="eastAsia"/>
              <w:lang w:val="en-US" w:eastAsia="zh-CN"/>
            </w:rPr>
            <w:instrText xml:space="preserve"> HYPERLINK \l _Toc8043 </w:instrText>
          </w:r>
          <w:r>
            <w:rPr>
              <w:rFonts w:hint="eastAsia"/>
              <w:lang w:val="en-US" w:eastAsia="zh-CN"/>
            </w:rPr>
            <w:fldChar w:fldCharType="separate"/>
          </w:r>
          <w:r>
            <w:rPr>
              <w:rFonts w:hint="eastAsia"/>
              <w:lang w:val="en-US" w:eastAsia="zh-CN"/>
            </w:rPr>
            <w:t>1. 总则</w:t>
          </w:r>
          <w:r>
            <w:tab/>
          </w:r>
          <w:r>
            <w:fldChar w:fldCharType="begin"/>
          </w:r>
          <w:r>
            <w:instrText xml:space="preserve"> PAGEREF _Toc8043 \h </w:instrText>
          </w:r>
          <w:r>
            <w:fldChar w:fldCharType="separate"/>
          </w:r>
          <w:r>
            <w:t>8</w:t>
          </w:r>
          <w:r>
            <w:fldChar w:fldCharType="end"/>
          </w:r>
          <w:r>
            <w:rPr>
              <w:rFonts w:hint="eastAsia"/>
              <w:lang w:val="en-US" w:eastAsia="zh-CN"/>
            </w:rPr>
            <w:fldChar w:fldCharType="end"/>
          </w:r>
        </w:p>
        <w:p w14:paraId="380B4E24">
          <w:pPr>
            <w:pStyle w:val="5"/>
            <w:tabs>
              <w:tab w:val="right" w:leader="dot" w:pos="8306"/>
            </w:tabs>
          </w:pPr>
          <w:r>
            <w:rPr>
              <w:rFonts w:hint="eastAsia"/>
              <w:lang w:val="en-US" w:eastAsia="zh-CN"/>
            </w:rPr>
            <w:fldChar w:fldCharType="begin"/>
          </w:r>
          <w:r>
            <w:rPr>
              <w:rFonts w:hint="eastAsia"/>
              <w:lang w:val="en-US" w:eastAsia="zh-CN"/>
            </w:rPr>
            <w:instrText xml:space="preserve"> HYPERLINK \l _Toc19117 </w:instrText>
          </w:r>
          <w:r>
            <w:rPr>
              <w:rFonts w:hint="eastAsia"/>
              <w:lang w:val="en-US" w:eastAsia="zh-CN"/>
            </w:rPr>
            <w:fldChar w:fldCharType="separate"/>
          </w:r>
          <w:r>
            <w:rPr>
              <w:rFonts w:hint="eastAsia"/>
              <w:lang w:val="en-US" w:eastAsia="zh-CN"/>
            </w:rPr>
            <w:t>2.</w:t>
          </w:r>
          <w:r>
            <w:rPr>
              <w:rFonts w:hint="default"/>
              <w:lang w:val="en-US" w:eastAsia="zh-CN"/>
            </w:rPr>
            <w:t xml:space="preserve"> </w:t>
          </w:r>
          <w:r>
            <w:rPr>
              <w:rFonts w:hint="eastAsia"/>
              <w:lang w:val="en-US" w:eastAsia="zh-CN"/>
            </w:rPr>
            <w:t>质量承诺</w:t>
          </w:r>
          <w:r>
            <w:tab/>
          </w:r>
          <w:r>
            <w:fldChar w:fldCharType="begin"/>
          </w:r>
          <w:r>
            <w:instrText xml:space="preserve"> PAGEREF _Toc19117 \h </w:instrText>
          </w:r>
          <w:r>
            <w:fldChar w:fldCharType="separate"/>
          </w:r>
          <w:r>
            <w:t>8</w:t>
          </w:r>
          <w:r>
            <w:fldChar w:fldCharType="end"/>
          </w:r>
          <w:r>
            <w:rPr>
              <w:rFonts w:hint="eastAsia"/>
              <w:lang w:val="en-US" w:eastAsia="zh-CN"/>
            </w:rPr>
            <w:fldChar w:fldCharType="end"/>
          </w:r>
        </w:p>
        <w:p w14:paraId="6F32DC72">
          <w:pPr>
            <w:pStyle w:val="5"/>
            <w:tabs>
              <w:tab w:val="right" w:leader="dot" w:pos="8306"/>
            </w:tabs>
          </w:pPr>
          <w:r>
            <w:rPr>
              <w:rFonts w:hint="eastAsia"/>
              <w:lang w:val="en-US" w:eastAsia="zh-CN"/>
            </w:rPr>
            <w:fldChar w:fldCharType="begin"/>
          </w:r>
          <w:r>
            <w:rPr>
              <w:rFonts w:hint="eastAsia"/>
              <w:lang w:val="en-US" w:eastAsia="zh-CN"/>
            </w:rPr>
            <w:instrText xml:space="preserve"> HYPERLINK \l _Toc20340 </w:instrText>
          </w:r>
          <w:r>
            <w:rPr>
              <w:rFonts w:hint="eastAsia"/>
              <w:lang w:val="en-US" w:eastAsia="zh-CN"/>
            </w:rPr>
            <w:fldChar w:fldCharType="separate"/>
          </w:r>
          <w:r>
            <w:rPr>
              <w:rFonts w:hint="eastAsia"/>
              <w:lang w:val="en-US" w:eastAsia="zh-CN"/>
            </w:rPr>
            <w:t>3.</w:t>
          </w:r>
          <w:r>
            <w:rPr>
              <w:rFonts w:hint="default"/>
              <w:lang w:val="en-US" w:eastAsia="zh-CN"/>
            </w:rPr>
            <w:t xml:space="preserve"> </w:t>
          </w:r>
          <w:r>
            <w:rPr>
              <w:rFonts w:hint="eastAsia"/>
              <w:lang w:val="en-US" w:eastAsia="zh-CN"/>
            </w:rPr>
            <w:t>运作管理</w:t>
          </w:r>
          <w:r>
            <w:tab/>
          </w:r>
          <w:r>
            <w:fldChar w:fldCharType="begin"/>
          </w:r>
          <w:r>
            <w:instrText xml:space="preserve"> PAGEREF _Toc20340 \h </w:instrText>
          </w:r>
          <w:r>
            <w:fldChar w:fldCharType="separate"/>
          </w:r>
          <w:r>
            <w:t>8</w:t>
          </w:r>
          <w:r>
            <w:fldChar w:fldCharType="end"/>
          </w:r>
          <w:r>
            <w:rPr>
              <w:rFonts w:hint="eastAsia"/>
              <w:lang w:val="en-US" w:eastAsia="zh-CN"/>
            </w:rPr>
            <w:fldChar w:fldCharType="end"/>
          </w:r>
        </w:p>
        <w:p w14:paraId="62E50542">
          <w:pPr>
            <w:pStyle w:val="5"/>
            <w:tabs>
              <w:tab w:val="right" w:leader="dot" w:pos="8306"/>
            </w:tabs>
          </w:pPr>
          <w:r>
            <w:rPr>
              <w:rFonts w:hint="eastAsia"/>
              <w:lang w:val="en-US" w:eastAsia="zh-CN"/>
            </w:rPr>
            <w:fldChar w:fldCharType="begin"/>
          </w:r>
          <w:r>
            <w:rPr>
              <w:rFonts w:hint="eastAsia"/>
              <w:lang w:val="en-US" w:eastAsia="zh-CN"/>
            </w:rPr>
            <w:instrText xml:space="preserve"> HYPERLINK \l _Toc27303 </w:instrText>
          </w:r>
          <w:r>
            <w:rPr>
              <w:rFonts w:hint="eastAsia"/>
              <w:lang w:val="en-US" w:eastAsia="zh-CN"/>
            </w:rPr>
            <w:fldChar w:fldCharType="separate"/>
          </w:r>
          <w:r>
            <w:rPr>
              <w:rFonts w:hint="eastAsia"/>
              <w:lang w:val="en-US" w:eastAsia="zh-CN"/>
            </w:rPr>
            <w:t>4.</w:t>
          </w:r>
          <w:r>
            <w:rPr>
              <w:rFonts w:hint="default"/>
              <w:lang w:val="en-US" w:eastAsia="zh-CN"/>
            </w:rPr>
            <w:t xml:space="preserve"> </w:t>
          </w:r>
          <w:r>
            <w:rPr>
              <w:rFonts w:hint="eastAsia"/>
              <w:lang w:val="en-US" w:eastAsia="zh-CN"/>
            </w:rPr>
            <w:t>营销管理</w:t>
          </w:r>
          <w:r>
            <w:tab/>
          </w:r>
          <w:r>
            <w:fldChar w:fldCharType="begin"/>
          </w:r>
          <w:r>
            <w:instrText xml:space="preserve"> PAGEREF _Toc27303 \h </w:instrText>
          </w:r>
          <w:r>
            <w:fldChar w:fldCharType="separate"/>
          </w:r>
          <w:r>
            <w:t>9</w:t>
          </w:r>
          <w:r>
            <w:fldChar w:fldCharType="end"/>
          </w:r>
          <w:r>
            <w:rPr>
              <w:rFonts w:hint="eastAsia"/>
              <w:lang w:val="en-US" w:eastAsia="zh-CN"/>
            </w:rPr>
            <w:fldChar w:fldCharType="end"/>
          </w:r>
        </w:p>
        <w:p w14:paraId="10705336">
          <w:pPr>
            <w:pStyle w:val="9"/>
            <w:tabs>
              <w:tab w:val="right" w:leader="dot" w:pos="8306"/>
            </w:tabs>
          </w:pPr>
          <w:r>
            <w:rPr>
              <w:rFonts w:hint="eastAsia"/>
              <w:lang w:val="en-US" w:eastAsia="zh-CN"/>
            </w:rPr>
            <w:fldChar w:fldCharType="begin"/>
          </w:r>
          <w:r>
            <w:rPr>
              <w:rFonts w:hint="eastAsia"/>
              <w:lang w:val="en-US" w:eastAsia="zh-CN"/>
            </w:rPr>
            <w:instrText xml:space="preserve"> HYPERLINK \l _Toc9447 </w:instrText>
          </w:r>
          <w:r>
            <w:rPr>
              <w:rFonts w:hint="eastAsia"/>
              <w:lang w:val="en-US" w:eastAsia="zh-CN"/>
            </w:rPr>
            <w:fldChar w:fldCharType="separate"/>
          </w:r>
          <w:r>
            <w:rPr>
              <w:rFonts w:hint="eastAsia"/>
              <w:lang w:val="en-US" w:eastAsia="zh-CN"/>
            </w:rPr>
            <w:t>四、</w:t>
          </w:r>
          <w:r>
            <w:rPr>
              <w:rFonts w:hint="default"/>
              <w:lang w:val="en-US" w:eastAsia="zh-CN"/>
            </w:rPr>
            <w:t>质量管理基础</w:t>
          </w:r>
          <w:r>
            <w:tab/>
          </w:r>
          <w:r>
            <w:fldChar w:fldCharType="begin"/>
          </w:r>
          <w:r>
            <w:instrText xml:space="preserve"> PAGEREF _Toc9447 \h </w:instrText>
          </w:r>
          <w:r>
            <w:fldChar w:fldCharType="separate"/>
          </w:r>
          <w:r>
            <w:t>9</w:t>
          </w:r>
          <w:r>
            <w:fldChar w:fldCharType="end"/>
          </w:r>
          <w:r>
            <w:rPr>
              <w:rFonts w:hint="eastAsia"/>
              <w:lang w:val="en-US" w:eastAsia="zh-CN"/>
            </w:rPr>
            <w:fldChar w:fldCharType="end"/>
          </w:r>
        </w:p>
        <w:p w14:paraId="1A32FAB2">
          <w:pPr>
            <w:pStyle w:val="5"/>
            <w:tabs>
              <w:tab w:val="right" w:leader="dot" w:pos="8306"/>
            </w:tabs>
          </w:pPr>
          <w:r>
            <w:rPr>
              <w:rFonts w:hint="eastAsia"/>
              <w:lang w:val="en-US" w:eastAsia="zh-CN"/>
            </w:rPr>
            <w:fldChar w:fldCharType="begin"/>
          </w:r>
          <w:r>
            <w:rPr>
              <w:rFonts w:hint="eastAsia"/>
              <w:lang w:val="en-US" w:eastAsia="zh-CN"/>
            </w:rPr>
            <w:instrText xml:space="preserve"> HYPERLINK \l _Toc31051 </w:instrText>
          </w:r>
          <w:r>
            <w:rPr>
              <w:rFonts w:hint="eastAsia"/>
              <w:lang w:val="en-US" w:eastAsia="zh-CN"/>
            </w:rPr>
            <w:fldChar w:fldCharType="separate"/>
          </w:r>
          <w:r>
            <w:rPr>
              <w:rFonts w:hint="default"/>
              <w:lang w:val="en-US" w:eastAsia="zh-CN"/>
            </w:rPr>
            <w:t>1</w:t>
          </w:r>
          <w:r>
            <w:rPr>
              <w:rFonts w:hint="eastAsia"/>
              <w:lang w:val="en-US" w:eastAsia="zh-CN"/>
            </w:rPr>
            <w:t>.</w:t>
          </w:r>
          <w:r>
            <w:rPr>
              <w:rFonts w:hint="default"/>
              <w:lang w:val="en-US" w:eastAsia="zh-CN"/>
            </w:rPr>
            <w:t xml:space="preserve"> </w:t>
          </w:r>
          <w:r>
            <w:rPr>
              <w:rFonts w:hint="eastAsia"/>
              <w:lang w:val="en-US" w:eastAsia="zh-CN"/>
            </w:rPr>
            <w:t>总则</w:t>
          </w:r>
          <w:r>
            <w:tab/>
          </w:r>
          <w:r>
            <w:fldChar w:fldCharType="begin"/>
          </w:r>
          <w:r>
            <w:instrText xml:space="preserve"> PAGEREF _Toc31051 \h </w:instrText>
          </w:r>
          <w:r>
            <w:fldChar w:fldCharType="separate"/>
          </w:r>
          <w:r>
            <w:t>9</w:t>
          </w:r>
          <w:r>
            <w:fldChar w:fldCharType="end"/>
          </w:r>
          <w:r>
            <w:rPr>
              <w:rFonts w:hint="eastAsia"/>
              <w:lang w:val="en-US" w:eastAsia="zh-CN"/>
            </w:rPr>
            <w:fldChar w:fldCharType="end"/>
          </w:r>
        </w:p>
        <w:p w14:paraId="7B921EB9">
          <w:pPr>
            <w:pStyle w:val="5"/>
            <w:tabs>
              <w:tab w:val="right" w:leader="dot" w:pos="8306"/>
            </w:tabs>
          </w:pPr>
          <w:r>
            <w:rPr>
              <w:rFonts w:hint="eastAsia"/>
              <w:lang w:val="en-US" w:eastAsia="zh-CN"/>
            </w:rPr>
            <w:fldChar w:fldCharType="begin"/>
          </w:r>
          <w:r>
            <w:rPr>
              <w:rFonts w:hint="eastAsia"/>
              <w:lang w:val="en-US" w:eastAsia="zh-CN"/>
            </w:rPr>
            <w:instrText xml:space="preserve"> HYPERLINK \l _Toc16041 </w:instrText>
          </w:r>
          <w:r>
            <w:rPr>
              <w:rFonts w:hint="eastAsia"/>
              <w:lang w:val="en-US" w:eastAsia="zh-CN"/>
            </w:rPr>
            <w:fldChar w:fldCharType="separate"/>
          </w:r>
          <w:r>
            <w:rPr>
              <w:rFonts w:hint="default"/>
              <w:lang w:val="en-US" w:eastAsia="zh-CN"/>
            </w:rPr>
            <w:t>2</w:t>
          </w:r>
          <w:r>
            <w:rPr>
              <w:rFonts w:hint="eastAsia"/>
              <w:lang w:val="en-US" w:eastAsia="zh-CN"/>
            </w:rPr>
            <w:t>.</w:t>
          </w:r>
          <w:r>
            <w:rPr>
              <w:rFonts w:hint="default"/>
              <w:lang w:val="en-US" w:eastAsia="zh-CN"/>
            </w:rPr>
            <w:t xml:space="preserve"> </w:t>
          </w:r>
          <w:r>
            <w:rPr>
              <w:rFonts w:hint="eastAsia"/>
              <w:lang w:val="en-US" w:eastAsia="zh-CN"/>
            </w:rPr>
            <w:t>标准管理</w:t>
          </w:r>
          <w:r>
            <w:tab/>
          </w:r>
          <w:r>
            <w:fldChar w:fldCharType="begin"/>
          </w:r>
          <w:r>
            <w:instrText xml:space="preserve"> PAGEREF _Toc16041 \h </w:instrText>
          </w:r>
          <w:r>
            <w:fldChar w:fldCharType="separate"/>
          </w:r>
          <w:r>
            <w:t>9</w:t>
          </w:r>
          <w:r>
            <w:fldChar w:fldCharType="end"/>
          </w:r>
          <w:r>
            <w:rPr>
              <w:rFonts w:hint="eastAsia"/>
              <w:lang w:val="en-US" w:eastAsia="zh-CN"/>
            </w:rPr>
            <w:fldChar w:fldCharType="end"/>
          </w:r>
        </w:p>
        <w:p w14:paraId="5DD2BF9E">
          <w:pPr>
            <w:pStyle w:val="5"/>
            <w:tabs>
              <w:tab w:val="right" w:leader="dot" w:pos="8306"/>
            </w:tabs>
          </w:pPr>
          <w:r>
            <w:rPr>
              <w:rFonts w:hint="eastAsia"/>
              <w:lang w:val="en-US" w:eastAsia="zh-CN"/>
            </w:rPr>
            <w:fldChar w:fldCharType="begin"/>
          </w:r>
          <w:r>
            <w:rPr>
              <w:rFonts w:hint="eastAsia"/>
              <w:lang w:val="en-US" w:eastAsia="zh-CN"/>
            </w:rPr>
            <w:instrText xml:space="preserve"> HYPERLINK \l _Toc802 </w:instrText>
          </w:r>
          <w:r>
            <w:rPr>
              <w:rFonts w:hint="eastAsia"/>
              <w:lang w:val="en-US" w:eastAsia="zh-CN"/>
            </w:rPr>
            <w:fldChar w:fldCharType="separate"/>
          </w:r>
          <w:r>
            <w:rPr>
              <w:rFonts w:hint="default"/>
              <w:lang w:val="en-US" w:eastAsia="zh-CN"/>
            </w:rPr>
            <w:t>3</w:t>
          </w:r>
          <w:r>
            <w:rPr>
              <w:rFonts w:hint="eastAsia"/>
              <w:lang w:val="en-US" w:eastAsia="zh-CN"/>
            </w:rPr>
            <w:t>.</w:t>
          </w:r>
          <w:r>
            <w:rPr>
              <w:rFonts w:hint="default"/>
              <w:lang w:val="en-US" w:eastAsia="zh-CN"/>
            </w:rPr>
            <w:t xml:space="preserve"> </w:t>
          </w:r>
          <w:r>
            <w:rPr>
              <w:rFonts w:hint="eastAsia"/>
              <w:lang w:val="en-US" w:eastAsia="zh-CN"/>
            </w:rPr>
            <w:t>计量管理</w:t>
          </w:r>
          <w:r>
            <w:tab/>
          </w:r>
          <w:r>
            <w:fldChar w:fldCharType="begin"/>
          </w:r>
          <w:r>
            <w:instrText xml:space="preserve"> PAGEREF _Toc802 \h </w:instrText>
          </w:r>
          <w:r>
            <w:fldChar w:fldCharType="separate"/>
          </w:r>
          <w:r>
            <w:t>9</w:t>
          </w:r>
          <w:r>
            <w:fldChar w:fldCharType="end"/>
          </w:r>
          <w:r>
            <w:rPr>
              <w:rFonts w:hint="eastAsia"/>
              <w:lang w:val="en-US" w:eastAsia="zh-CN"/>
            </w:rPr>
            <w:fldChar w:fldCharType="end"/>
          </w:r>
        </w:p>
        <w:p w14:paraId="36BF76FD">
          <w:pPr>
            <w:pStyle w:val="5"/>
            <w:tabs>
              <w:tab w:val="right" w:leader="dot" w:pos="8306"/>
            </w:tabs>
          </w:pPr>
          <w:r>
            <w:rPr>
              <w:rFonts w:hint="eastAsia"/>
              <w:lang w:val="en-US" w:eastAsia="zh-CN"/>
            </w:rPr>
            <w:fldChar w:fldCharType="begin"/>
          </w:r>
          <w:r>
            <w:rPr>
              <w:rFonts w:hint="eastAsia"/>
              <w:lang w:val="en-US" w:eastAsia="zh-CN"/>
            </w:rPr>
            <w:instrText xml:space="preserve"> HYPERLINK \l _Toc9067 </w:instrText>
          </w:r>
          <w:r>
            <w:rPr>
              <w:rFonts w:hint="eastAsia"/>
              <w:lang w:val="en-US" w:eastAsia="zh-CN"/>
            </w:rPr>
            <w:fldChar w:fldCharType="separate"/>
          </w:r>
          <w:r>
            <w:rPr>
              <w:rFonts w:hint="default"/>
              <w:lang w:val="en-US" w:eastAsia="zh-CN"/>
            </w:rPr>
            <w:t>4</w:t>
          </w:r>
          <w:r>
            <w:rPr>
              <w:rFonts w:hint="eastAsia"/>
              <w:lang w:val="en-US" w:eastAsia="zh-CN"/>
            </w:rPr>
            <w:t>.</w:t>
          </w:r>
          <w:r>
            <w:rPr>
              <w:rFonts w:hint="default"/>
              <w:lang w:val="en-US" w:eastAsia="zh-CN"/>
            </w:rPr>
            <w:t xml:space="preserve"> </w:t>
          </w:r>
          <w:r>
            <w:rPr>
              <w:rFonts w:hint="eastAsia"/>
              <w:lang w:val="en-US" w:eastAsia="zh-CN"/>
            </w:rPr>
            <w:t>认证管理</w:t>
          </w:r>
          <w:r>
            <w:tab/>
          </w:r>
          <w:r>
            <w:fldChar w:fldCharType="begin"/>
          </w:r>
          <w:r>
            <w:instrText xml:space="preserve"> PAGEREF _Toc9067 \h </w:instrText>
          </w:r>
          <w:r>
            <w:fldChar w:fldCharType="separate"/>
          </w:r>
          <w:r>
            <w:t>9</w:t>
          </w:r>
          <w:r>
            <w:fldChar w:fldCharType="end"/>
          </w:r>
          <w:r>
            <w:rPr>
              <w:rFonts w:hint="eastAsia"/>
              <w:lang w:val="en-US" w:eastAsia="zh-CN"/>
            </w:rPr>
            <w:fldChar w:fldCharType="end"/>
          </w:r>
        </w:p>
        <w:p w14:paraId="20C468AA">
          <w:pPr>
            <w:pStyle w:val="5"/>
            <w:tabs>
              <w:tab w:val="right" w:leader="dot" w:pos="8306"/>
            </w:tabs>
          </w:pPr>
          <w:r>
            <w:rPr>
              <w:rFonts w:hint="eastAsia"/>
              <w:lang w:val="en-US" w:eastAsia="zh-CN"/>
            </w:rPr>
            <w:fldChar w:fldCharType="begin"/>
          </w:r>
          <w:r>
            <w:rPr>
              <w:rFonts w:hint="eastAsia"/>
              <w:lang w:val="en-US" w:eastAsia="zh-CN"/>
            </w:rPr>
            <w:instrText xml:space="preserve"> HYPERLINK \l _Toc14115 </w:instrText>
          </w:r>
          <w:r>
            <w:rPr>
              <w:rFonts w:hint="eastAsia"/>
              <w:lang w:val="en-US" w:eastAsia="zh-CN"/>
            </w:rPr>
            <w:fldChar w:fldCharType="separate"/>
          </w:r>
          <w:r>
            <w:rPr>
              <w:rFonts w:hint="default"/>
              <w:lang w:val="en-US" w:eastAsia="zh-CN"/>
            </w:rPr>
            <w:t>5</w:t>
          </w:r>
          <w:r>
            <w:rPr>
              <w:rFonts w:hint="eastAsia"/>
              <w:lang w:val="en-US" w:eastAsia="zh-CN"/>
            </w:rPr>
            <w:t>.</w:t>
          </w:r>
          <w:r>
            <w:rPr>
              <w:rFonts w:hint="default"/>
              <w:lang w:val="en-US" w:eastAsia="zh-CN"/>
            </w:rPr>
            <w:t xml:space="preserve"> </w:t>
          </w:r>
          <w:r>
            <w:rPr>
              <w:rFonts w:hint="eastAsia"/>
              <w:lang w:val="en-US" w:eastAsia="zh-CN"/>
            </w:rPr>
            <w:t>检验检测管理</w:t>
          </w:r>
          <w:r>
            <w:tab/>
          </w:r>
          <w:r>
            <w:fldChar w:fldCharType="begin"/>
          </w:r>
          <w:r>
            <w:instrText xml:space="preserve"> PAGEREF _Toc14115 \h </w:instrText>
          </w:r>
          <w:r>
            <w:fldChar w:fldCharType="separate"/>
          </w:r>
          <w:r>
            <w:t>10</w:t>
          </w:r>
          <w:r>
            <w:fldChar w:fldCharType="end"/>
          </w:r>
          <w:r>
            <w:rPr>
              <w:rFonts w:hint="eastAsia"/>
              <w:lang w:val="en-US" w:eastAsia="zh-CN"/>
            </w:rPr>
            <w:fldChar w:fldCharType="end"/>
          </w:r>
        </w:p>
        <w:p w14:paraId="39D3758A">
          <w:pPr>
            <w:pStyle w:val="9"/>
            <w:tabs>
              <w:tab w:val="right" w:leader="dot" w:pos="8306"/>
            </w:tabs>
          </w:pPr>
          <w:r>
            <w:rPr>
              <w:rFonts w:hint="eastAsia"/>
              <w:lang w:val="en-US" w:eastAsia="zh-CN"/>
            </w:rPr>
            <w:fldChar w:fldCharType="begin"/>
          </w:r>
          <w:r>
            <w:rPr>
              <w:rFonts w:hint="eastAsia"/>
              <w:lang w:val="en-US" w:eastAsia="zh-CN"/>
            </w:rPr>
            <w:instrText xml:space="preserve"> HYPERLINK \l _Toc9517 </w:instrText>
          </w:r>
          <w:r>
            <w:rPr>
              <w:rFonts w:hint="eastAsia"/>
              <w:lang w:val="en-US" w:eastAsia="zh-CN"/>
            </w:rPr>
            <w:fldChar w:fldCharType="separate"/>
          </w:r>
          <w:r>
            <w:rPr>
              <w:rFonts w:hint="eastAsia"/>
              <w:lang w:val="en-US" w:eastAsia="zh-CN"/>
            </w:rPr>
            <w:t xml:space="preserve">五、 </w:t>
          </w:r>
          <w:r>
            <w:rPr>
              <w:rFonts w:hint="default"/>
              <w:lang w:val="en-US" w:eastAsia="zh-CN"/>
            </w:rPr>
            <w:t>产品质量责任</w:t>
          </w:r>
          <w:r>
            <w:tab/>
          </w:r>
          <w:r>
            <w:fldChar w:fldCharType="begin"/>
          </w:r>
          <w:r>
            <w:instrText xml:space="preserve"> PAGEREF _Toc9517 \h </w:instrText>
          </w:r>
          <w:r>
            <w:fldChar w:fldCharType="separate"/>
          </w:r>
          <w:r>
            <w:t>10</w:t>
          </w:r>
          <w:r>
            <w:fldChar w:fldCharType="end"/>
          </w:r>
          <w:r>
            <w:rPr>
              <w:rFonts w:hint="eastAsia"/>
              <w:lang w:val="en-US" w:eastAsia="zh-CN"/>
            </w:rPr>
            <w:fldChar w:fldCharType="end"/>
          </w:r>
        </w:p>
        <w:p w14:paraId="4B7C1830">
          <w:pPr>
            <w:pStyle w:val="5"/>
            <w:tabs>
              <w:tab w:val="right" w:leader="dot" w:pos="8306"/>
            </w:tabs>
          </w:pPr>
          <w:r>
            <w:rPr>
              <w:rFonts w:hint="eastAsia"/>
              <w:lang w:val="en-US" w:eastAsia="zh-CN"/>
            </w:rPr>
            <w:fldChar w:fldCharType="begin"/>
          </w:r>
          <w:r>
            <w:rPr>
              <w:rFonts w:hint="eastAsia"/>
              <w:lang w:val="en-US" w:eastAsia="zh-CN"/>
            </w:rPr>
            <w:instrText xml:space="preserve"> HYPERLINK \l _Toc2732 </w:instrText>
          </w:r>
          <w:r>
            <w:rPr>
              <w:rFonts w:hint="eastAsia"/>
              <w:lang w:val="en-US" w:eastAsia="zh-CN"/>
            </w:rPr>
            <w:fldChar w:fldCharType="separate"/>
          </w:r>
          <w:r>
            <w:rPr>
              <w:rFonts w:hint="default"/>
              <w:lang w:val="en-US" w:eastAsia="zh-CN"/>
            </w:rPr>
            <w:t>1</w:t>
          </w:r>
          <w:r>
            <w:rPr>
              <w:rFonts w:hint="eastAsia"/>
              <w:lang w:val="en-US" w:eastAsia="zh-CN"/>
            </w:rPr>
            <w:t>.</w:t>
          </w:r>
          <w:r>
            <w:rPr>
              <w:rFonts w:hint="default"/>
              <w:lang w:val="en-US" w:eastAsia="zh-CN"/>
            </w:rPr>
            <w:t xml:space="preserve"> </w:t>
          </w:r>
          <w:r>
            <w:rPr>
              <w:rFonts w:hint="eastAsia"/>
              <w:lang w:val="en-US" w:eastAsia="zh-CN"/>
            </w:rPr>
            <w:t>总则</w:t>
          </w:r>
          <w:r>
            <w:tab/>
          </w:r>
          <w:r>
            <w:fldChar w:fldCharType="begin"/>
          </w:r>
          <w:r>
            <w:instrText xml:space="preserve"> PAGEREF _Toc2732 \h </w:instrText>
          </w:r>
          <w:r>
            <w:fldChar w:fldCharType="separate"/>
          </w:r>
          <w:r>
            <w:t>10</w:t>
          </w:r>
          <w:r>
            <w:fldChar w:fldCharType="end"/>
          </w:r>
          <w:r>
            <w:rPr>
              <w:rFonts w:hint="eastAsia"/>
              <w:lang w:val="en-US" w:eastAsia="zh-CN"/>
            </w:rPr>
            <w:fldChar w:fldCharType="end"/>
          </w:r>
        </w:p>
        <w:p w14:paraId="0B1FAB42">
          <w:pPr>
            <w:pStyle w:val="5"/>
            <w:tabs>
              <w:tab w:val="right" w:leader="dot" w:pos="8306"/>
            </w:tabs>
          </w:pPr>
          <w:r>
            <w:rPr>
              <w:rFonts w:hint="eastAsia"/>
              <w:lang w:val="en-US" w:eastAsia="zh-CN"/>
            </w:rPr>
            <w:fldChar w:fldCharType="begin"/>
          </w:r>
          <w:r>
            <w:rPr>
              <w:rFonts w:hint="eastAsia"/>
              <w:lang w:val="en-US" w:eastAsia="zh-CN"/>
            </w:rPr>
            <w:instrText xml:space="preserve"> HYPERLINK \l _Toc2506 </w:instrText>
          </w:r>
          <w:r>
            <w:rPr>
              <w:rFonts w:hint="eastAsia"/>
              <w:lang w:val="en-US" w:eastAsia="zh-CN"/>
            </w:rPr>
            <w:fldChar w:fldCharType="separate"/>
          </w:r>
          <w:r>
            <w:rPr>
              <w:rFonts w:hint="default"/>
              <w:lang w:val="en-US" w:eastAsia="zh-CN"/>
            </w:rPr>
            <w:t>2</w:t>
          </w:r>
          <w:r>
            <w:rPr>
              <w:rFonts w:hint="eastAsia"/>
              <w:lang w:val="en-US" w:eastAsia="zh-CN"/>
            </w:rPr>
            <w:t>.</w:t>
          </w:r>
          <w:r>
            <w:rPr>
              <w:rFonts w:hint="default"/>
              <w:lang w:val="en-US" w:eastAsia="zh-CN"/>
            </w:rPr>
            <w:t xml:space="preserve"> </w:t>
          </w:r>
          <w:r>
            <w:rPr>
              <w:rFonts w:hint="eastAsia"/>
              <w:lang w:val="en-US" w:eastAsia="zh-CN"/>
            </w:rPr>
            <w:t>产品质量水平</w:t>
          </w:r>
          <w:r>
            <w:tab/>
          </w:r>
          <w:r>
            <w:fldChar w:fldCharType="begin"/>
          </w:r>
          <w:r>
            <w:instrText xml:space="preserve"> PAGEREF _Toc2506 \h </w:instrText>
          </w:r>
          <w:r>
            <w:fldChar w:fldCharType="separate"/>
          </w:r>
          <w:r>
            <w:t>10</w:t>
          </w:r>
          <w:r>
            <w:fldChar w:fldCharType="end"/>
          </w:r>
          <w:r>
            <w:rPr>
              <w:rFonts w:hint="eastAsia"/>
              <w:lang w:val="en-US" w:eastAsia="zh-CN"/>
            </w:rPr>
            <w:fldChar w:fldCharType="end"/>
          </w:r>
        </w:p>
        <w:p w14:paraId="5796E49F">
          <w:pPr>
            <w:pStyle w:val="5"/>
            <w:tabs>
              <w:tab w:val="right" w:leader="dot" w:pos="8306"/>
            </w:tabs>
          </w:pPr>
          <w:r>
            <w:rPr>
              <w:rFonts w:hint="eastAsia"/>
              <w:lang w:val="en-US" w:eastAsia="zh-CN"/>
            </w:rPr>
            <w:fldChar w:fldCharType="begin"/>
          </w:r>
          <w:r>
            <w:rPr>
              <w:rFonts w:hint="eastAsia"/>
              <w:lang w:val="en-US" w:eastAsia="zh-CN"/>
            </w:rPr>
            <w:instrText xml:space="preserve"> HYPERLINK \l _Toc595 </w:instrText>
          </w:r>
          <w:r>
            <w:rPr>
              <w:rFonts w:hint="eastAsia"/>
              <w:lang w:val="en-US" w:eastAsia="zh-CN"/>
            </w:rPr>
            <w:fldChar w:fldCharType="separate"/>
          </w:r>
          <w:r>
            <w:rPr>
              <w:rFonts w:hint="default"/>
              <w:lang w:val="en-US" w:eastAsia="zh-CN"/>
            </w:rPr>
            <w:t>3</w:t>
          </w:r>
          <w:r>
            <w:rPr>
              <w:rFonts w:hint="eastAsia"/>
              <w:lang w:val="en-US" w:eastAsia="zh-CN"/>
            </w:rPr>
            <w:t>.</w:t>
          </w:r>
          <w:r>
            <w:rPr>
              <w:rFonts w:hint="default"/>
              <w:lang w:val="en-US" w:eastAsia="zh-CN"/>
            </w:rPr>
            <w:t xml:space="preserve"> </w:t>
          </w:r>
          <w:r>
            <w:rPr>
              <w:rFonts w:hint="eastAsia"/>
              <w:lang w:val="en-US" w:eastAsia="zh-CN"/>
            </w:rPr>
            <w:t>产品售后责任</w:t>
          </w:r>
          <w:r>
            <w:tab/>
          </w:r>
          <w:r>
            <w:fldChar w:fldCharType="begin"/>
          </w:r>
          <w:r>
            <w:instrText xml:space="preserve"> PAGEREF _Toc595 \h </w:instrText>
          </w:r>
          <w:r>
            <w:fldChar w:fldCharType="separate"/>
          </w:r>
          <w:r>
            <w:t>10</w:t>
          </w:r>
          <w:r>
            <w:fldChar w:fldCharType="end"/>
          </w:r>
          <w:r>
            <w:rPr>
              <w:rFonts w:hint="eastAsia"/>
              <w:lang w:val="en-US" w:eastAsia="zh-CN"/>
            </w:rPr>
            <w:fldChar w:fldCharType="end"/>
          </w:r>
        </w:p>
        <w:p w14:paraId="4CCF263E">
          <w:pPr>
            <w:pStyle w:val="5"/>
            <w:tabs>
              <w:tab w:val="right" w:leader="dot" w:pos="8306"/>
            </w:tabs>
          </w:pPr>
          <w:r>
            <w:rPr>
              <w:rFonts w:hint="eastAsia"/>
              <w:lang w:val="en-US" w:eastAsia="zh-CN"/>
            </w:rPr>
            <w:fldChar w:fldCharType="begin"/>
          </w:r>
          <w:r>
            <w:rPr>
              <w:rFonts w:hint="eastAsia"/>
              <w:lang w:val="en-US" w:eastAsia="zh-CN"/>
            </w:rPr>
            <w:instrText xml:space="preserve"> HYPERLINK \l _Toc26877 </w:instrText>
          </w:r>
          <w:r>
            <w:rPr>
              <w:rFonts w:hint="eastAsia"/>
              <w:lang w:val="en-US" w:eastAsia="zh-CN"/>
            </w:rPr>
            <w:fldChar w:fldCharType="separate"/>
          </w:r>
          <w:r>
            <w:rPr>
              <w:rFonts w:hint="default"/>
              <w:lang w:val="en-US" w:eastAsia="zh-CN"/>
            </w:rPr>
            <w:t>4</w:t>
          </w:r>
          <w:r>
            <w:rPr>
              <w:rFonts w:hint="eastAsia"/>
              <w:lang w:val="en-US" w:eastAsia="zh-CN"/>
            </w:rPr>
            <w:t>.</w:t>
          </w:r>
          <w:r>
            <w:rPr>
              <w:rFonts w:hint="default"/>
              <w:lang w:val="en-US" w:eastAsia="zh-CN"/>
            </w:rPr>
            <w:t xml:space="preserve"> </w:t>
          </w:r>
          <w:r>
            <w:rPr>
              <w:rFonts w:hint="eastAsia"/>
              <w:lang w:val="en-US" w:eastAsia="zh-CN"/>
            </w:rPr>
            <w:t>企业社会责任</w:t>
          </w:r>
          <w:r>
            <w:tab/>
          </w:r>
          <w:r>
            <w:fldChar w:fldCharType="begin"/>
          </w:r>
          <w:r>
            <w:instrText xml:space="preserve"> PAGEREF _Toc26877 \h </w:instrText>
          </w:r>
          <w:r>
            <w:fldChar w:fldCharType="separate"/>
          </w:r>
          <w:r>
            <w:t>10</w:t>
          </w:r>
          <w:r>
            <w:fldChar w:fldCharType="end"/>
          </w:r>
          <w:r>
            <w:rPr>
              <w:rFonts w:hint="eastAsia"/>
              <w:lang w:val="en-US" w:eastAsia="zh-CN"/>
            </w:rPr>
            <w:fldChar w:fldCharType="end"/>
          </w:r>
        </w:p>
        <w:p w14:paraId="7B6B0446">
          <w:pPr>
            <w:pStyle w:val="5"/>
            <w:tabs>
              <w:tab w:val="right" w:leader="dot" w:pos="8306"/>
            </w:tabs>
          </w:pPr>
          <w:r>
            <w:rPr>
              <w:rFonts w:hint="eastAsia"/>
              <w:lang w:val="en-US" w:eastAsia="zh-CN"/>
            </w:rPr>
            <w:fldChar w:fldCharType="begin"/>
          </w:r>
          <w:r>
            <w:rPr>
              <w:rFonts w:hint="eastAsia"/>
              <w:lang w:val="en-US" w:eastAsia="zh-CN"/>
            </w:rPr>
            <w:instrText xml:space="preserve"> HYPERLINK \l _Toc28256 </w:instrText>
          </w:r>
          <w:r>
            <w:rPr>
              <w:rFonts w:hint="eastAsia"/>
              <w:lang w:val="en-US" w:eastAsia="zh-CN"/>
            </w:rPr>
            <w:fldChar w:fldCharType="separate"/>
          </w:r>
          <w:r>
            <w:rPr>
              <w:rFonts w:hint="default"/>
              <w:lang w:val="en-US" w:eastAsia="zh-CN"/>
            </w:rPr>
            <w:t>5</w:t>
          </w:r>
          <w:r>
            <w:rPr>
              <w:rFonts w:hint="eastAsia"/>
              <w:lang w:val="en-US" w:eastAsia="zh-CN"/>
            </w:rPr>
            <w:t>.</w:t>
          </w:r>
          <w:r>
            <w:rPr>
              <w:rFonts w:hint="default"/>
              <w:lang w:val="en-US" w:eastAsia="zh-CN"/>
            </w:rPr>
            <w:t xml:space="preserve"> </w:t>
          </w:r>
          <w:r>
            <w:rPr>
              <w:rFonts w:hint="eastAsia"/>
              <w:lang w:val="en-US" w:eastAsia="zh-CN"/>
            </w:rPr>
            <w:t>质量信用记录</w:t>
          </w:r>
          <w:r>
            <w:tab/>
          </w:r>
          <w:r>
            <w:fldChar w:fldCharType="begin"/>
          </w:r>
          <w:r>
            <w:instrText xml:space="preserve"> PAGEREF _Toc28256 \h </w:instrText>
          </w:r>
          <w:r>
            <w:fldChar w:fldCharType="separate"/>
          </w:r>
          <w:r>
            <w:t>10</w:t>
          </w:r>
          <w:r>
            <w:fldChar w:fldCharType="end"/>
          </w:r>
          <w:r>
            <w:rPr>
              <w:rFonts w:hint="eastAsia"/>
              <w:lang w:val="en-US" w:eastAsia="zh-CN"/>
            </w:rPr>
            <w:fldChar w:fldCharType="end"/>
          </w:r>
        </w:p>
        <w:p w14:paraId="1966C343">
          <w:pPr>
            <w:pStyle w:val="8"/>
            <w:tabs>
              <w:tab w:val="right" w:leader="dot" w:pos="8306"/>
            </w:tabs>
          </w:pPr>
          <w:r>
            <w:rPr>
              <w:rFonts w:hint="eastAsia"/>
              <w:lang w:val="en-US" w:eastAsia="zh-CN"/>
            </w:rPr>
            <w:fldChar w:fldCharType="begin"/>
          </w:r>
          <w:r>
            <w:rPr>
              <w:rFonts w:hint="eastAsia"/>
              <w:lang w:val="en-US" w:eastAsia="zh-CN"/>
            </w:rPr>
            <w:instrText xml:space="preserve"> HYPERLINK \l _Toc29571 </w:instrText>
          </w:r>
          <w:r>
            <w:rPr>
              <w:rFonts w:hint="eastAsia"/>
              <w:lang w:val="en-US" w:eastAsia="zh-CN"/>
            </w:rPr>
            <w:fldChar w:fldCharType="separate"/>
          </w:r>
          <w:r>
            <w:rPr>
              <w:rFonts w:hint="eastAsia"/>
              <w:lang w:val="en-US" w:eastAsia="zh-CN"/>
            </w:rPr>
            <w:t>第三部分</w:t>
          </w:r>
          <w:r>
            <w:rPr>
              <w:rFonts w:hint="default"/>
              <w:lang w:val="en-US" w:eastAsia="zh-CN"/>
            </w:rPr>
            <w:t xml:space="preserve"> </w:t>
          </w:r>
          <w:r>
            <w:rPr>
              <w:rFonts w:hint="eastAsia"/>
              <w:lang w:val="en-US" w:eastAsia="zh-CN"/>
            </w:rPr>
            <w:t>报告结语</w:t>
          </w:r>
          <w:r>
            <w:tab/>
          </w:r>
          <w:r>
            <w:fldChar w:fldCharType="begin"/>
          </w:r>
          <w:r>
            <w:instrText xml:space="preserve"> PAGEREF _Toc29571 \h </w:instrText>
          </w:r>
          <w:r>
            <w:fldChar w:fldCharType="separate"/>
          </w:r>
          <w:r>
            <w:t>11</w:t>
          </w:r>
          <w:r>
            <w:fldChar w:fldCharType="end"/>
          </w:r>
          <w:r>
            <w:rPr>
              <w:rFonts w:hint="eastAsia"/>
              <w:lang w:val="en-US" w:eastAsia="zh-CN"/>
            </w:rPr>
            <w:fldChar w:fldCharType="end"/>
          </w:r>
        </w:p>
        <w:p w14:paraId="1FB42913">
          <w:pPr>
            <w:pStyle w:val="9"/>
            <w:tabs>
              <w:tab w:val="right" w:leader="dot" w:pos="8306"/>
            </w:tabs>
          </w:pPr>
          <w:r>
            <w:rPr>
              <w:rFonts w:hint="eastAsia"/>
              <w:lang w:val="en-US" w:eastAsia="zh-CN"/>
            </w:rPr>
            <w:fldChar w:fldCharType="begin"/>
          </w:r>
          <w:r>
            <w:rPr>
              <w:rFonts w:hint="eastAsia"/>
              <w:lang w:val="en-US" w:eastAsia="zh-CN"/>
            </w:rPr>
            <w:instrText xml:space="preserve"> HYPERLINK \l _Toc8168 </w:instrText>
          </w:r>
          <w:r>
            <w:rPr>
              <w:rFonts w:hint="eastAsia"/>
              <w:lang w:val="en-US" w:eastAsia="zh-CN"/>
            </w:rPr>
            <w:fldChar w:fldCharType="separate"/>
          </w:r>
          <w:r>
            <w:rPr>
              <w:rFonts w:hint="eastAsia"/>
              <w:lang w:val="en-US" w:eastAsia="zh-CN"/>
            </w:rPr>
            <w:t>一、未来展望</w:t>
          </w:r>
          <w:r>
            <w:tab/>
          </w:r>
          <w:r>
            <w:fldChar w:fldCharType="begin"/>
          </w:r>
          <w:r>
            <w:instrText xml:space="preserve"> PAGEREF _Toc8168 \h </w:instrText>
          </w:r>
          <w:r>
            <w:fldChar w:fldCharType="separate"/>
          </w:r>
          <w:r>
            <w:t>11</w:t>
          </w:r>
          <w:r>
            <w:fldChar w:fldCharType="end"/>
          </w:r>
          <w:r>
            <w:rPr>
              <w:rFonts w:hint="eastAsia"/>
              <w:lang w:val="en-US" w:eastAsia="zh-CN"/>
            </w:rPr>
            <w:fldChar w:fldCharType="end"/>
          </w:r>
        </w:p>
        <w:p w14:paraId="3A79DAD8">
          <w:pPr>
            <w:pStyle w:val="9"/>
            <w:tabs>
              <w:tab w:val="right" w:leader="dot" w:pos="8306"/>
            </w:tabs>
          </w:pPr>
          <w:r>
            <w:rPr>
              <w:rFonts w:hint="eastAsia"/>
              <w:lang w:val="en-US" w:eastAsia="zh-CN"/>
            </w:rPr>
            <w:fldChar w:fldCharType="begin"/>
          </w:r>
          <w:r>
            <w:rPr>
              <w:rFonts w:hint="eastAsia"/>
              <w:lang w:val="en-US" w:eastAsia="zh-CN"/>
            </w:rPr>
            <w:instrText xml:space="preserve"> HYPERLINK \l _Toc13374 </w:instrText>
          </w:r>
          <w:r>
            <w:rPr>
              <w:rFonts w:hint="eastAsia"/>
              <w:lang w:val="en-US" w:eastAsia="zh-CN"/>
            </w:rPr>
            <w:fldChar w:fldCharType="separate"/>
          </w:r>
          <w:r>
            <w:rPr>
              <w:rFonts w:hint="eastAsia"/>
              <w:lang w:val="en-US" w:eastAsia="zh-CN"/>
            </w:rPr>
            <w:t>二、报告自评</w:t>
          </w:r>
          <w:r>
            <w:tab/>
          </w:r>
          <w:r>
            <w:fldChar w:fldCharType="begin"/>
          </w:r>
          <w:r>
            <w:instrText xml:space="preserve"> PAGEREF _Toc13374 \h </w:instrText>
          </w:r>
          <w:r>
            <w:fldChar w:fldCharType="separate"/>
          </w:r>
          <w:r>
            <w:t>11</w:t>
          </w:r>
          <w:r>
            <w:fldChar w:fldCharType="end"/>
          </w:r>
          <w:r>
            <w:rPr>
              <w:rFonts w:hint="eastAsia"/>
              <w:lang w:val="en-US" w:eastAsia="zh-CN"/>
            </w:rPr>
            <w:fldChar w:fldCharType="end"/>
          </w:r>
        </w:p>
        <w:p w14:paraId="709B8716">
          <w:pPr>
            <w:pStyle w:val="9"/>
            <w:tabs>
              <w:tab w:val="right" w:leader="dot" w:pos="8306"/>
            </w:tabs>
          </w:pPr>
          <w:r>
            <w:rPr>
              <w:rFonts w:hint="eastAsia"/>
              <w:lang w:val="en-US" w:eastAsia="zh-CN"/>
            </w:rPr>
            <w:fldChar w:fldCharType="begin"/>
          </w:r>
          <w:r>
            <w:rPr>
              <w:rFonts w:hint="eastAsia"/>
              <w:lang w:val="en-US" w:eastAsia="zh-CN"/>
            </w:rPr>
            <w:instrText xml:space="preserve"> HYPERLINK \l _Toc989 </w:instrText>
          </w:r>
          <w:r>
            <w:rPr>
              <w:rFonts w:hint="eastAsia"/>
              <w:lang w:val="en-US" w:eastAsia="zh-CN"/>
            </w:rPr>
            <w:fldChar w:fldCharType="separate"/>
          </w:r>
          <w:r>
            <w:rPr>
              <w:rFonts w:hint="eastAsia"/>
              <w:lang w:val="en-US" w:eastAsia="zh-CN"/>
            </w:rPr>
            <w:t>三、报告参考</w:t>
          </w:r>
          <w:r>
            <w:tab/>
          </w:r>
          <w:r>
            <w:fldChar w:fldCharType="begin"/>
          </w:r>
          <w:r>
            <w:instrText xml:space="preserve"> PAGEREF _Toc989 \h </w:instrText>
          </w:r>
          <w:r>
            <w:fldChar w:fldCharType="separate"/>
          </w:r>
          <w:r>
            <w:t>12</w:t>
          </w:r>
          <w:r>
            <w:fldChar w:fldCharType="end"/>
          </w:r>
          <w:r>
            <w:rPr>
              <w:rFonts w:hint="eastAsia"/>
              <w:lang w:val="en-US" w:eastAsia="zh-CN"/>
            </w:rPr>
            <w:fldChar w:fldCharType="end"/>
          </w:r>
        </w:p>
        <w:p w14:paraId="4CD3472C">
          <w:pPr>
            <w:pStyle w:val="9"/>
            <w:tabs>
              <w:tab w:val="right" w:leader="dot" w:pos="8306"/>
            </w:tabs>
          </w:pPr>
          <w:r>
            <w:rPr>
              <w:rFonts w:hint="eastAsia"/>
              <w:lang w:val="en-US" w:eastAsia="zh-CN"/>
            </w:rPr>
            <w:fldChar w:fldCharType="begin"/>
          </w:r>
          <w:r>
            <w:rPr>
              <w:rFonts w:hint="eastAsia"/>
              <w:lang w:val="en-US" w:eastAsia="zh-CN"/>
            </w:rPr>
            <w:instrText xml:space="preserve"> HYPERLINK \l _Toc9099 </w:instrText>
          </w:r>
          <w:r>
            <w:rPr>
              <w:rFonts w:hint="eastAsia"/>
              <w:lang w:val="en-US" w:eastAsia="zh-CN"/>
            </w:rPr>
            <w:fldChar w:fldCharType="separate"/>
          </w:r>
          <w:r>
            <w:rPr>
              <w:rFonts w:hint="eastAsia"/>
              <w:lang w:val="en-US" w:eastAsia="zh-CN"/>
            </w:rPr>
            <w:t>四、读者意见反馈</w:t>
          </w:r>
          <w:r>
            <w:tab/>
          </w:r>
          <w:r>
            <w:fldChar w:fldCharType="begin"/>
          </w:r>
          <w:r>
            <w:instrText xml:space="preserve"> PAGEREF _Toc9099 \h </w:instrText>
          </w:r>
          <w:r>
            <w:fldChar w:fldCharType="separate"/>
          </w:r>
          <w:r>
            <w:t>12</w:t>
          </w:r>
          <w:r>
            <w:fldChar w:fldCharType="end"/>
          </w:r>
          <w:r>
            <w:rPr>
              <w:rFonts w:hint="eastAsia"/>
              <w:lang w:val="en-US" w:eastAsia="zh-CN"/>
            </w:rPr>
            <w:fldChar w:fldCharType="end"/>
          </w:r>
        </w:p>
        <w:p w14:paraId="3F069A83">
          <w:pPr>
            <w:bidi w:val="0"/>
            <w:rPr>
              <w:rFonts w:hint="eastAsia" w:eastAsia="宋体" w:asciiTheme="minorAscii" w:hAnsiTheme="minorAscii" w:cstheme="minorBidi"/>
              <w:kern w:val="2"/>
              <w:sz w:val="28"/>
              <w:szCs w:val="24"/>
              <w:lang w:val="en-US" w:eastAsia="zh-CN" w:bidi="ar-SA"/>
            </w:rPr>
          </w:pPr>
          <w:r>
            <w:rPr>
              <w:rFonts w:hint="eastAsia"/>
              <w:lang w:val="en-US" w:eastAsia="zh-CN"/>
            </w:rPr>
            <w:fldChar w:fldCharType="end"/>
          </w:r>
        </w:p>
      </w:sdtContent>
    </w:sdt>
    <w:p w14:paraId="48C63FC6">
      <w:pPr>
        <w:bidi w:val="0"/>
        <w:rPr>
          <w:rFonts w:hint="eastAsia" w:eastAsia="宋体" w:asciiTheme="minorAscii" w:hAnsiTheme="minorAscii" w:cstheme="minorBidi"/>
          <w:kern w:val="2"/>
          <w:sz w:val="28"/>
          <w:szCs w:val="24"/>
          <w:lang w:val="en-US" w:eastAsia="zh-CN" w:bidi="ar-SA"/>
        </w:rPr>
      </w:pPr>
    </w:p>
    <w:p w14:paraId="4EDC9388">
      <w:pPr>
        <w:bidi w:val="0"/>
        <w:rPr>
          <w:rFonts w:hint="eastAsia"/>
          <w:lang w:val="en-US" w:eastAsia="zh-CN"/>
        </w:rPr>
      </w:pPr>
    </w:p>
    <w:p w14:paraId="2E65B382">
      <w:pPr>
        <w:bidi w:val="0"/>
        <w:rPr>
          <w:rFonts w:hint="eastAsia"/>
          <w:lang w:val="en-US" w:eastAsia="zh-CN"/>
        </w:rPr>
      </w:pPr>
    </w:p>
    <w:p w14:paraId="789216D0">
      <w:pPr>
        <w:pStyle w:val="2"/>
        <w:bidi w:val="0"/>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p>
    <w:p w14:paraId="6C5A2571">
      <w:pPr>
        <w:pStyle w:val="2"/>
        <w:bidi w:val="0"/>
        <w:ind w:left="0" w:leftChars="0" w:firstLine="0" w:firstLineChars="0"/>
        <w:rPr>
          <w:rFonts w:hint="default"/>
          <w:lang w:val="en-US" w:eastAsia="zh-CN"/>
        </w:rPr>
      </w:pPr>
      <w:bookmarkStart w:id="1" w:name="_Toc19735"/>
      <w:r>
        <w:rPr>
          <w:rFonts w:hint="eastAsia"/>
          <w:lang w:val="en-US" w:eastAsia="zh-CN"/>
        </w:rPr>
        <w:t>总则</w:t>
      </w:r>
      <w:bookmarkEnd w:id="1"/>
    </w:p>
    <w:p w14:paraId="4D400DF3">
      <w:pPr>
        <w:bidi w:val="0"/>
        <w:rPr>
          <w:rFonts w:hint="eastAsia"/>
          <w:lang w:val="en-US" w:eastAsia="zh-CN"/>
        </w:rPr>
      </w:pPr>
      <w:r>
        <w:rPr>
          <w:rFonts w:hint="eastAsia"/>
          <w:lang w:val="en-US" w:eastAsia="zh-CN"/>
        </w:rPr>
        <w:t>本报告旨在全面、客观披露徐州市永康电子科技有限公司2024 年度在质量管理、质量诚信、产品责任等方面的理念、制度、措施及绩效，展现公司对质量信用的重视与实践。报告编制严格遵循《GB/T 31870-2015 企业质量信用报告编写指南》，坚持真实、准确、完整原则，为利益相关方提供了解公司质量信用状况的权威依据，同时作为公司持续改进质量工作的自我审视与规划载体。</w:t>
      </w:r>
    </w:p>
    <w:p w14:paraId="7CE11786">
      <w:pPr>
        <w:bidi w:val="0"/>
        <w:rPr>
          <w:rFonts w:hint="eastAsia"/>
          <w:lang w:val="en-US" w:eastAsia="zh-CN"/>
        </w:rPr>
      </w:pPr>
    </w:p>
    <w:p w14:paraId="067CA2DD">
      <w:pPr>
        <w:bidi w:val="0"/>
        <w:rPr>
          <w:rFonts w:hint="eastAsia"/>
          <w:lang w:val="en-US" w:eastAsia="zh-CN"/>
        </w:rPr>
      </w:pPr>
    </w:p>
    <w:p w14:paraId="59AFCCE5">
      <w:pPr>
        <w:rPr>
          <w:rFonts w:hint="eastAsia"/>
          <w:lang w:val="en-US" w:eastAsia="zh-CN"/>
        </w:rPr>
      </w:pPr>
      <w:r>
        <w:rPr>
          <w:rFonts w:hint="eastAsia"/>
          <w:lang w:val="en-US" w:eastAsia="zh-CN"/>
        </w:rPr>
        <w:br w:type="page"/>
      </w:r>
    </w:p>
    <w:p w14:paraId="538E3FA9">
      <w:pPr>
        <w:pStyle w:val="2"/>
        <w:bidi w:val="0"/>
        <w:ind w:left="0" w:leftChars="0" w:firstLine="0" w:firstLineChars="0"/>
      </w:pPr>
      <w:bookmarkStart w:id="2" w:name="_Toc19683"/>
      <w:r>
        <w:rPr>
          <w:rFonts w:hint="eastAsia"/>
          <w:lang w:val="en-US" w:eastAsia="zh-CN"/>
        </w:rPr>
        <w:t>第一部分</w:t>
      </w:r>
      <w:r>
        <w:rPr>
          <w:rFonts w:hint="default"/>
          <w:lang w:val="en-US" w:eastAsia="zh-CN"/>
        </w:rPr>
        <w:t xml:space="preserve"> </w:t>
      </w:r>
      <w:r>
        <w:rPr>
          <w:rFonts w:hint="eastAsia"/>
          <w:lang w:val="en-US" w:eastAsia="zh-CN"/>
        </w:rPr>
        <w:t>报告前言</w:t>
      </w:r>
      <w:bookmarkEnd w:id="0"/>
      <w:bookmarkEnd w:id="2"/>
      <w:r>
        <w:rPr>
          <w:rFonts w:hint="eastAsia"/>
          <w:lang w:val="en-US" w:eastAsia="zh-CN"/>
        </w:rPr>
        <w:t xml:space="preserve"> </w:t>
      </w:r>
    </w:p>
    <w:p w14:paraId="2DCF0750">
      <w:pPr>
        <w:pStyle w:val="3"/>
        <w:bidi w:val="0"/>
        <w:ind w:left="0" w:leftChars="0" w:firstLine="0" w:firstLineChars="0"/>
      </w:pPr>
      <w:bookmarkStart w:id="3" w:name="_Toc12188"/>
      <w:bookmarkStart w:id="4" w:name="_Toc21899"/>
      <w:r>
        <w:rPr>
          <w:rFonts w:hint="eastAsia"/>
          <w:lang w:val="en-US" w:eastAsia="zh-CN"/>
        </w:rPr>
        <w:t>一、报告编制说明</w:t>
      </w:r>
      <w:bookmarkEnd w:id="3"/>
      <w:bookmarkEnd w:id="4"/>
      <w:r>
        <w:rPr>
          <w:rFonts w:hint="eastAsia"/>
          <w:lang w:val="en-US" w:eastAsia="zh-CN"/>
        </w:rPr>
        <w:t xml:space="preserve"> </w:t>
      </w:r>
    </w:p>
    <w:p w14:paraId="10DAC426">
      <w:pPr>
        <w:bidi w:val="0"/>
        <w:rPr>
          <w:b/>
          <w:bCs/>
        </w:rPr>
      </w:pPr>
      <w:r>
        <w:rPr>
          <w:rFonts w:hint="eastAsia"/>
          <w:b/>
          <w:bCs/>
          <w:lang w:val="en-US" w:eastAsia="zh-CN"/>
        </w:rPr>
        <w:t xml:space="preserve">（1）报告内容客观性声明 </w:t>
      </w:r>
    </w:p>
    <w:p w14:paraId="0388ECE2">
      <w:pPr>
        <w:bidi w:val="0"/>
        <w:rPr>
          <w:rFonts w:hint="eastAsia"/>
          <w:lang w:val="en-US" w:eastAsia="zh-CN"/>
        </w:rPr>
      </w:pPr>
      <w:r>
        <w:rPr>
          <w:rFonts w:hint="eastAsia"/>
          <w:lang w:val="en-US" w:eastAsia="zh-CN"/>
        </w:rPr>
        <w:t>在编制本报告前已充分了解《</w:t>
      </w:r>
      <w:r>
        <w:rPr>
          <w:rFonts w:hint="default"/>
          <w:lang w:val="en-US" w:eastAsia="zh-CN"/>
        </w:rPr>
        <w:t>GB/T 31870-201</w:t>
      </w:r>
      <w:r>
        <w:rPr>
          <w:rFonts w:hint="eastAsia"/>
          <w:lang w:val="en-US" w:eastAsia="zh-CN"/>
        </w:rPr>
        <w:t xml:space="preserve">5企业质量信用报告编写指南》，并依照要求编写本企业的《企业质量信用报告》。 </w:t>
      </w:r>
    </w:p>
    <w:p w14:paraId="2598249D">
      <w:pPr>
        <w:bidi w:val="0"/>
      </w:pPr>
      <w:r>
        <w:rPr>
          <w:rFonts w:hint="eastAsia"/>
          <w:lang w:val="en-US" w:eastAsia="zh-CN"/>
        </w:rPr>
        <w:t xml:space="preserve">本公司保证本报告的内容信息真实、准确、完整、不存在任何虚假记载、误导性陈述或重大遗漏，并对其内容的真实性、准确性承担个别及连带责任，力求客观、全面的披露公司在质量管理、产品质量责任、质量诚信管理等方面的理念、制度、措施以及取得的绩效等。 </w:t>
      </w:r>
    </w:p>
    <w:p w14:paraId="3660678B">
      <w:pPr>
        <w:bidi w:val="0"/>
        <w:rPr>
          <w:rFonts w:hint="eastAsia"/>
          <w:b/>
          <w:bCs/>
          <w:lang w:val="en-US" w:eastAsia="zh-CN"/>
        </w:rPr>
      </w:pPr>
      <w:r>
        <w:rPr>
          <w:rFonts w:hint="eastAsia"/>
          <w:b/>
          <w:bCs/>
          <w:lang w:val="en-US" w:eastAsia="zh-CN"/>
        </w:rPr>
        <w:t xml:space="preserve">（2）报告组织范围 </w:t>
      </w:r>
    </w:p>
    <w:p w14:paraId="7A5F2196">
      <w:pPr>
        <w:bidi w:val="0"/>
        <w:rPr>
          <w:rFonts w:hint="eastAsia"/>
          <w:highlight w:val="none"/>
          <w:lang w:val="en-US" w:eastAsia="zh-CN"/>
        </w:rPr>
      </w:pPr>
      <w:r>
        <w:rPr>
          <w:rFonts w:hint="eastAsia"/>
          <w:highlight w:val="none"/>
          <w:lang w:val="en-US" w:eastAsia="zh-CN"/>
        </w:rPr>
        <w:t>徐州市永康电子科技有限公司</w:t>
      </w:r>
    </w:p>
    <w:p w14:paraId="15B120D0">
      <w:pPr>
        <w:bidi w:val="0"/>
        <w:rPr>
          <w:b/>
          <w:bCs/>
        </w:rPr>
      </w:pPr>
      <w:r>
        <w:rPr>
          <w:rFonts w:hint="eastAsia"/>
          <w:b/>
          <w:bCs/>
          <w:lang w:val="en-US" w:eastAsia="zh-CN"/>
        </w:rPr>
        <w:t xml:space="preserve">（3）报告时间范围 </w:t>
      </w:r>
    </w:p>
    <w:p w14:paraId="0695894C">
      <w:pPr>
        <w:bidi w:val="0"/>
      </w:pPr>
      <w:r>
        <w:rPr>
          <w:rFonts w:hint="default"/>
          <w:lang w:val="en-US" w:eastAsia="zh-CN"/>
        </w:rPr>
        <w:t>202</w:t>
      </w:r>
      <w:r>
        <w:rPr>
          <w:rFonts w:hint="eastAsia"/>
          <w:lang w:val="en-US" w:eastAsia="zh-CN"/>
        </w:rPr>
        <w:t>4年1月1日</w:t>
      </w:r>
      <w:r>
        <w:rPr>
          <w:rFonts w:hint="default"/>
          <w:lang w:val="en-US" w:eastAsia="zh-CN"/>
        </w:rPr>
        <w:t>——202</w:t>
      </w:r>
      <w:r>
        <w:rPr>
          <w:rFonts w:hint="eastAsia"/>
          <w:lang w:val="en-US" w:eastAsia="zh-CN"/>
        </w:rPr>
        <w:t xml:space="preserve">4年12月31日，考虑到披露事项的连续性和可比性，部分信息的内容适当向前或向后延伸。 </w:t>
      </w:r>
    </w:p>
    <w:p w14:paraId="1CB39C7A">
      <w:pPr>
        <w:bidi w:val="0"/>
        <w:rPr>
          <w:b/>
          <w:bCs/>
        </w:rPr>
      </w:pPr>
      <w:r>
        <w:rPr>
          <w:rFonts w:hint="eastAsia"/>
          <w:b/>
          <w:bCs/>
          <w:lang w:val="en-US" w:eastAsia="zh-CN"/>
        </w:rPr>
        <w:t xml:space="preserve">（4）报告发布周期 </w:t>
      </w:r>
    </w:p>
    <w:p w14:paraId="6E8A8C32">
      <w:pPr>
        <w:bidi w:val="0"/>
      </w:pPr>
      <w:r>
        <w:rPr>
          <w:rFonts w:hint="eastAsia"/>
          <w:lang w:val="en-US" w:eastAsia="zh-CN"/>
        </w:rPr>
        <w:t xml:space="preserve">本次报告为首次发布，本报告为年度报告，一般在2025年度的4月底之前发布。 </w:t>
      </w:r>
    </w:p>
    <w:p w14:paraId="03C16B8B">
      <w:pPr>
        <w:bidi w:val="0"/>
        <w:rPr>
          <w:b/>
          <w:bCs/>
        </w:rPr>
      </w:pPr>
      <w:r>
        <w:rPr>
          <w:rFonts w:hint="eastAsia"/>
          <w:b/>
          <w:bCs/>
          <w:lang w:val="en-US" w:eastAsia="zh-CN"/>
        </w:rPr>
        <w:t xml:space="preserve">（5）报告数据说明 </w:t>
      </w:r>
    </w:p>
    <w:p w14:paraId="31C8DE1F">
      <w:pPr>
        <w:bidi w:val="0"/>
      </w:pPr>
      <w:r>
        <w:rPr>
          <w:rFonts w:hint="eastAsia"/>
          <w:lang w:val="en-US" w:eastAsia="zh-CN"/>
        </w:rPr>
        <w:t xml:space="preserve">本报告中所有数据均来自公司正式文件、统计报告或有关公开信息。 </w:t>
      </w:r>
    </w:p>
    <w:p w14:paraId="1B9FBBE1">
      <w:pPr>
        <w:bidi w:val="0"/>
        <w:rPr>
          <w:b/>
          <w:bCs/>
        </w:rPr>
      </w:pPr>
      <w:r>
        <w:rPr>
          <w:rFonts w:hint="eastAsia"/>
          <w:b/>
          <w:bCs/>
          <w:lang w:val="en-US" w:eastAsia="zh-CN"/>
        </w:rPr>
        <w:t xml:space="preserve">（6）报告获取方式 </w:t>
      </w:r>
    </w:p>
    <w:p w14:paraId="32EA1A48">
      <w:pPr>
        <w:bidi w:val="0"/>
        <w:rPr>
          <w:rFonts w:hint="eastAsia"/>
          <w:lang w:val="en-US" w:eastAsia="zh-CN"/>
        </w:rPr>
      </w:pPr>
      <w:r>
        <w:rPr>
          <w:rFonts w:hint="eastAsia"/>
          <w:lang w:val="en-US" w:eastAsia="zh-CN"/>
        </w:rPr>
        <w:t>本报告以电子版和纸质版两种形式发布。</w:t>
      </w:r>
    </w:p>
    <w:p w14:paraId="502B58C0">
      <w:pPr>
        <w:pStyle w:val="3"/>
        <w:numPr>
          <w:ilvl w:val="0"/>
          <w:numId w:val="0"/>
        </w:numPr>
        <w:bidi w:val="0"/>
        <w:ind w:leftChars="0"/>
        <w:rPr>
          <w:rFonts w:hint="eastAsia"/>
          <w:lang w:val="en-US" w:eastAsia="zh-CN"/>
        </w:rPr>
      </w:pPr>
      <w:bookmarkStart w:id="5" w:name="_Toc19386"/>
      <w:bookmarkStart w:id="6" w:name="_Toc10012"/>
      <w:r>
        <w:rPr>
          <w:rFonts w:hint="eastAsia"/>
          <w:lang w:val="en-US" w:eastAsia="zh-CN"/>
        </w:rPr>
        <w:t>二、公司高层致辞</w:t>
      </w:r>
      <w:bookmarkEnd w:id="5"/>
      <w:bookmarkEnd w:id="6"/>
    </w:p>
    <w:p w14:paraId="15BA295E">
      <w:pPr>
        <w:bidi w:val="0"/>
        <w:rPr>
          <w:rFonts w:hint="eastAsia"/>
          <w:lang w:val="en-US" w:eastAsia="zh-CN"/>
        </w:rPr>
      </w:pPr>
      <w:r>
        <w:rPr>
          <w:rFonts w:hint="eastAsia"/>
          <w:lang w:val="en-US" w:eastAsia="zh-CN"/>
        </w:rPr>
        <w:t>质量是企业的生命线，信用是发展的基石。徐州市永康电子科技有限公司自成立以来，始终将质量和诚信置于经营管理的核心位置，坚定不移地走质量兴企、信用立企之路。 2024年，我们严格遵循GB/T19001、ISO13485、ISO14971、医疗器械生产质量管理规范以及MDD/MDR等国内外法规标准要求，持续完善质量管理体系，强化过程控制，提升产品品质。我们深知，医疗器械事关人民生命健康，每一台设备、每一个部件都承载着沉甸甸的责任。因此，我们从设计开发、采购、生产制造到售后服务的全过程，都建立了严格的质量控制标准和风险管控措施，确保交付给客户的产品安全、有效、可靠。 “科学的质量管理，可靠的医疗产品，优质的售后服务，良好的市场信誉”是我们的质量方针，也是我们对内外的庄严承诺。我们通过建立高效的双向沟通机制，认真倾听客户及各相关方的声音，将他们的需求和期望转化为我们持续改进的动力。 本报告旨在透明、全面地展示我们在质量管理和信用建设方面的实践与成果。我们期待通过这份报告，与社会各界增进了解、加强信任。未来，永康电子科技将继续秉持“创新、品质、责任、热爱”的价值观，以更高的标准要求自己，不断提升质量信用水平，为守护全球家庭健康、促进行业高质量发展贡献更多力量！</w:t>
      </w:r>
    </w:p>
    <w:p w14:paraId="58BD49A5">
      <w:pPr>
        <w:bidi w:val="0"/>
        <w:jc w:val="right"/>
        <w:rPr>
          <w:rFonts w:hint="eastAsia"/>
          <w:lang w:val="en-US" w:eastAsia="zh-CN"/>
        </w:rPr>
      </w:pPr>
      <w:r>
        <w:rPr>
          <w:rFonts w:hint="eastAsia"/>
          <w:lang w:val="en-US" w:eastAsia="zh-CN"/>
        </w:rPr>
        <w:t xml:space="preserve"> 2025年3月</w:t>
      </w:r>
    </w:p>
    <w:p w14:paraId="518750DE">
      <w:pPr>
        <w:bidi w:val="0"/>
        <w:ind w:left="0" w:leftChars="0" w:firstLine="0" w:firstLineChars="0"/>
        <w:rPr>
          <w:rFonts w:hint="eastAsia"/>
          <w:lang w:val="en-US" w:eastAsia="zh-CN"/>
        </w:rPr>
      </w:pPr>
    </w:p>
    <w:p w14:paraId="2C61BDEF">
      <w:pPr>
        <w:rPr>
          <w:rFonts w:hint="eastAsia"/>
          <w:lang w:val="en-US" w:eastAsia="zh-CN"/>
        </w:rPr>
      </w:pPr>
      <w:r>
        <w:rPr>
          <w:rFonts w:hint="eastAsia"/>
          <w:lang w:val="en-US" w:eastAsia="zh-CN"/>
        </w:rPr>
        <w:br w:type="page"/>
      </w:r>
    </w:p>
    <w:p w14:paraId="12B4B91B">
      <w:pPr>
        <w:pStyle w:val="3"/>
        <w:bidi w:val="0"/>
        <w:ind w:left="0" w:leftChars="0" w:firstLine="0" w:firstLineChars="0"/>
      </w:pPr>
      <w:bookmarkStart w:id="7" w:name="_Toc9408"/>
      <w:bookmarkStart w:id="8" w:name="_Toc6172"/>
      <w:r>
        <w:rPr>
          <w:rFonts w:hint="eastAsia"/>
          <w:lang w:val="en-US" w:eastAsia="zh-CN"/>
        </w:rPr>
        <w:t>三、公司简介</w:t>
      </w:r>
      <w:bookmarkEnd w:id="7"/>
      <w:bookmarkEnd w:id="8"/>
    </w:p>
    <w:p w14:paraId="31195BD5">
      <w:pPr>
        <w:bidi w:val="0"/>
        <w:ind w:left="0" w:leftChars="0" w:firstLine="0" w:firstLineChars="0"/>
        <w:rPr>
          <w:rFonts w:hint="eastAsia"/>
          <w:lang w:eastAsia="zh-CN"/>
        </w:rPr>
      </w:pPr>
      <w:r>
        <w:rPr>
          <w:rFonts w:hint="eastAsia"/>
          <w:lang w:eastAsia="zh-CN"/>
        </w:rPr>
        <w:drawing>
          <wp:inline distT="0" distB="0" distL="114300" distR="114300">
            <wp:extent cx="5440680" cy="1318895"/>
            <wp:effectExtent l="0" t="0" r="7620" b="5080"/>
            <wp:docPr id="3" name="图片 3" descr="0b7ab614dbdadb6e04134d5bf9bc45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b7ab614dbdadb6e04134d5bf9bc45ae"/>
                    <pic:cNvPicPr>
                      <a:picLocks noChangeAspect="1"/>
                    </pic:cNvPicPr>
                  </pic:nvPicPr>
                  <pic:blipFill>
                    <a:blip r:embed="rId8"/>
                    <a:srcRect t="16381" b="10364"/>
                    <a:stretch>
                      <a:fillRect/>
                    </a:stretch>
                  </pic:blipFill>
                  <pic:spPr>
                    <a:xfrm>
                      <a:off x="0" y="0"/>
                      <a:ext cx="5440680" cy="1318895"/>
                    </a:xfrm>
                    <a:prstGeom prst="rect">
                      <a:avLst/>
                    </a:prstGeom>
                  </pic:spPr>
                </pic:pic>
              </a:graphicData>
            </a:graphic>
          </wp:inline>
        </w:drawing>
      </w:r>
    </w:p>
    <w:p w14:paraId="5D6A34E5">
      <w:pPr>
        <w:bidi w:val="0"/>
        <w:rPr>
          <w:rFonts w:hint="eastAsia"/>
          <w:lang w:eastAsia="zh-CN"/>
        </w:rPr>
      </w:pPr>
      <w:r>
        <w:rPr>
          <w:rFonts w:hint="eastAsia"/>
          <w:lang w:eastAsia="zh-CN"/>
        </w:rPr>
        <w:t>徐州市永康电子科技有限公司，成立于2005年9月，注册地址位于联东U谷徐州经开智造产业园，是国家高新技术企业、江苏省专精特新中小企业。主营业务涵盖家用医疗器械（指夹式血氧仪、电子血压仪、制氧机、雾化器等）、医用医疗器械（生命体征监测系列、智能输注系列、POC超声系列等）和宠物医疗设备（宠物监护仪、注射泵、B超机等）三大版块，重点发展慢病管理解决方案、智慧病房解决方案、疼痛康复解决方案、宠物医疗解决方案。</w:t>
      </w:r>
    </w:p>
    <w:p w14:paraId="1E2AB064">
      <w:pPr>
        <w:bidi w:val="0"/>
        <w:rPr>
          <w:rFonts w:hint="eastAsia"/>
          <w:lang w:eastAsia="zh-CN"/>
        </w:rPr>
      </w:pPr>
      <w:r>
        <w:rPr>
          <w:rFonts w:hint="eastAsia"/>
          <w:lang w:eastAsia="zh-CN"/>
        </w:rPr>
        <w:t xml:space="preserve">   产品行销全球140多个国家和地区，外贸占比70%。2022年，公司销售额约2亿元，利税近2000万元（纳税500万元左右），是徐州市最大的医疗设备生产企业。</w:t>
      </w:r>
    </w:p>
    <w:p w14:paraId="66E7FCE5">
      <w:pPr>
        <w:bidi w:val="0"/>
        <w:rPr>
          <w:rFonts w:hint="eastAsia"/>
          <w:lang w:eastAsia="zh-CN"/>
        </w:rPr>
      </w:pPr>
      <w:r>
        <w:rPr>
          <w:rFonts w:hint="eastAsia"/>
          <w:lang w:eastAsia="zh-CN"/>
        </w:rPr>
        <w:t xml:space="preserve">   永康医疗是科技制造型企业，目前已形成“研发、产品、制造、销售、品牌、服务”为一体的全产业链发展模式。在制造领域，永康医疗拥有近4万平方米的智能制造基地，已实现模具加工、机壳注塑、贴片加工、组装生产的完整的制造产业链布局。</w:t>
      </w:r>
    </w:p>
    <w:p w14:paraId="0026E757">
      <w:pPr>
        <w:bidi w:val="0"/>
        <w:rPr>
          <w:rFonts w:hint="eastAsia"/>
          <w:lang w:eastAsia="zh-CN"/>
        </w:rPr>
      </w:pPr>
      <w:r>
        <w:rPr>
          <w:rFonts w:hint="eastAsia"/>
          <w:lang w:eastAsia="zh-CN"/>
        </w:rPr>
        <w:t xml:space="preserve">   不忘初心，奋勇向前。在新的发展阶段，永康人将秉持“智享健康，轻快人生”的品牌理念和“为全球家庭提供健康守护”的品牌使命，锐意进取，不断创新，承担时代赋予的使命，为更多人的生命健康而努力奋斗，成为具有行业影响力的医疗器械品牌。</w:t>
      </w:r>
    </w:p>
    <w:p w14:paraId="7339CBE1">
      <w:pPr>
        <w:bidi w:val="0"/>
        <w:ind w:left="0" w:leftChars="0" w:firstLine="0" w:firstLineChars="0"/>
        <w:rPr>
          <w:rFonts w:hint="eastAsia"/>
          <w:lang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1557D09E">
      <w:pPr>
        <w:pStyle w:val="2"/>
        <w:bidi w:val="0"/>
        <w:ind w:left="0" w:leftChars="0" w:firstLine="0" w:firstLineChars="0"/>
      </w:pPr>
      <w:bookmarkStart w:id="9" w:name="_Toc30207"/>
      <w:r>
        <w:rPr>
          <w:rFonts w:hint="eastAsia"/>
          <w:lang w:val="en-US" w:eastAsia="zh-CN"/>
        </w:rPr>
        <w:t>第二部分</w:t>
      </w:r>
      <w:r>
        <w:rPr>
          <w:rFonts w:hint="default"/>
          <w:lang w:val="en-US" w:eastAsia="zh-CN"/>
        </w:rPr>
        <w:t xml:space="preserve"> </w:t>
      </w:r>
      <w:r>
        <w:rPr>
          <w:rFonts w:hint="eastAsia"/>
          <w:lang w:val="en-US" w:eastAsia="zh-CN"/>
        </w:rPr>
        <w:t>报告正文</w:t>
      </w:r>
      <w:bookmarkEnd w:id="9"/>
    </w:p>
    <w:p w14:paraId="5DB51706">
      <w:pPr>
        <w:pStyle w:val="3"/>
        <w:numPr>
          <w:ilvl w:val="0"/>
          <w:numId w:val="0"/>
        </w:numPr>
        <w:bidi w:val="0"/>
        <w:ind w:firstLine="0" w:firstLineChars="0"/>
        <w:rPr>
          <w:rFonts w:hint="default"/>
          <w:lang w:val="en-US" w:eastAsia="zh-CN"/>
        </w:rPr>
      </w:pPr>
      <w:bookmarkStart w:id="10" w:name="_Toc9152"/>
      <w:bookmarkStart w:id="11" w:name="_Toc45"/>
      <w:r>
        <w:rPr>
          <w:rFonts w:hint="eastAsia"/>
          <w:lang w:val="en-US" w:eastAsia="zh-CN"/>
        </w:rPr>
        <w:t>一、</w:t>
      </w:r>
      <w:r>
        <w:rPr>
          <w:rFonts w:hint="default"/>
          <w:lang w:val="en-US" w:eastAsia="zh-CN"/>
        </w:rPr>
        <w:t>企业质量理念</w:t>
      </w:r>
      <w:bookmarkEnd w:id="10"/>
      <w:bookmarkEnd w:id="11"/>
    </w:p>
    <w:p w14:paraId="092B4AB2">
      <w:pPr>
        <w:pStyle w:val="4"/>
        <w:bidi w:val="0"/>
        <w:rPr>
          <w:rFonts w:hint="eastAsia"/>
          <w:lang w:val="en-US" w:eastAsia="zh-CN"/>
        </w:rPr>
      </w:pPr>
      <w:bookmarkStart w:id="12" w:name="_Toc4753"/>
      <w:r>
        <w:rPr>
          <w:rFonts w:hint="default"/>
          <w:lang w:val="en-US" w:eastAsia="zh-CN"/>
        </w:rPr>
        <w:t>1</w:t>
      </w:r>
      <w:r>
        <w:rPr>
          <w:rFonts w:hint="eastAsia"/>
          <w:lang w:val="en-US" w:eastAsia="zh-CN"/>
        </w:rPr>
        <w:t>.</w:t>
      </w:r>
      <w:r>
        <w:rPr>
          <w:rFonts w:hint="default"/>
          <w:lang w:val="en-US" w:eastAsia="zh-CN"/>
        </w:rPr>
        <w:t xml:space="preserve"> </w:t>
      </w:r>
      <w:r>
        <w:rPr>
          <w:rFonts w:hint="eastAsia"/>
          <w:lang w:val="en-US" w:eastAsia="zh-CN"/>
        </w:rPr>
        <w:t>使命：</w:t>
      </w:r>
      <w:bookmarkEnd w:id="12"/>
    </w:p>
    <w:p w14:paraId="350EE90E">
      <w:pPr>
        <w:bidi w:val="0"/>
      </w:pPr>
      <w:r>
        <w:rPr>
          <w:rFonts w:hint="eastAsia"/>
        </w:rPr>
        <w:t>守护全球家庭健康</w:t>
      </w:r>
    </w:p>
    <w:p w14:paraId="074FBE6A">
      <w:pPr>
        <w:pStyle w:val="4"/>
        <w:bidi w:val="0"/>
      </w:pPr>
      <w:bookmarkStart w:id="13" w:name="_Toc2185"/>
      <w:r>
        <w:rPr>
          <w:rFonts w:hint="default"/>
          <w:lang w:val="en-US" w:eastAsia="zh-CN"/>
        </w:rPr>
        <w:t>2</w:t>
      </w:r>
      <w:r>
        <w:rPr>
          <w:rFonts w:hint="eastAsia"/>
          <w:lang w:val="en-US" w:eastAsia="zh-CN"/>
        </w:rPr>
        <w:t>.</w:t>
      </w:r>
      <w:r>
        <w:rPr>
          <w:rFonts w:hint="default"/>
          <w:lang w:val="en-US" w:eastAsia="zh-CN"/>
        </w:rPr>
        <w:t xml:space="preserve"> </w:t>
      </w:r>
      <w:r>
        <w:rPr>
          <w:rFonts w:hint="eastAsia"/>
          <w:lang w:val="en-US" w:eastAsia="zh-CN"/>
        </w:rPr>
        <w:t>愿景：</w:t>
      </w:r>
      <w:bookmarkEnd w:id="13"/>
    </w:p>
    <w:p w14:paraId="3BDFA544">
      <w:pPr>
        <w:bidi w:val="0"/>
        <w:rPr>
          <w:rFonts w:hint="default"/>
          <w:lang w:val="en-US" w:eastAsia="zh-CN"/>
        </w:rPr>
      </w:pPr>
      <w:r>
        <w:rPr>
          <w:rFonts w:hint="default"/>
          <w:lang w:val="en-US" w:eastAsia="zh-CN"/>
        </w:rPr>
        <w:t>立志于生命健康事业，做全球健康产业的创新者</w:t>
      </w:r>
    </w:p>
    <w:p w14:paraId="1D799A48">
      <w:pPr>
        <w:pStyle w:val="4"/>
        <w:numPr>
          <w:ilvl w:val="0"/>
          <w:numId w:val="0"/>
        </w:numPr>
        <w:bidi w:val="0"/>
        <w:rPr>
          <w:rFonts w:hint="eastAsia"/>
          <w:lang w:val="en-US" w:eastAsia="zh-CN"/>
        </w:rPr>
      </w:pPr>
      <w:bookmarkStart w:id="14" w:name="_Toc8042"/>
      <w:r>
        <w:rPr>
          <w:rFonts w:hint="eastAsia" w:eastAsia="宋体" w:asciiTheme="minorAscii" w:hAnsiTheme="minorAscii" w:cstheme="minorBidi"/>
          <w:b/>
          <w:kern w:val="2"/>
          <w:sz w:val="30"/>
          <w:szCs w:val="24"/>
          <w:lang w:val="en-US" w:eastAsia="zh-CN" w:bidi="ar-SA"/>
        </w:rPr>
        <w:t>3</w:t>
      </w:r>
      <w:r>
        <w:rPr>
          <w:rFonts w:hint="eastAsia" w:cstheme="minorBidi"/>
          <w:b/>
          <w:kern w:val="2"/>
          <w:sz w:val="30"/>
          <w:szCs w:val="24"/>
          <w:lang w:val="en-US" w:eastAsia="zh-CN" w:bidi="ar-SA"/>
        </w:rPr>
        <w:t xml:space="preserve">. </w:t>
      </w:r>
      <w:r>
        <w:rPr>
          <w:rFonts w:hint="eastAsia"/>
          <w:lang w:val="en-US" w:eastAsia="zh-CN"/>
        </w:rPr>
        <w:t>价值观：</w:t>
      </w:r>
      <w:bookmarkEnd w:id="14"/>
    </w:p>
    <w:p w14:paraId="596D5999">
      <w:pPr>
        <w:bidi w:val="0"/>
      </w:pPr>
      <w:r>
        <w:rPr>
          <w:rFonts w:hint="eastAsia"/>
        </w:rPr>
        <w:t>创新、品质、责任、热爱</w:t>
      </w:r>
    </w:p>
    <w:p w14:paraId="60C15ABE">
      <w:pPr>
        <w:pStyle w:val="4"/>
        <w:bidi w:val="0"/>
      </w:pPr>
      <w:bookmarkStart w:id="15" w:name="_Toc12252"/>
      <w:r>
        <w:rPr>
          <w:rFonts w:hint="default"/>
          <w:lang w:val="en-US" w:eastAsia="zh-CN"/>
        </w:rPr>
        <w:t>4</w:t>
      </w:r>
      <w:r>
        <w:rPr>
          <w:rFonts w:hint="eastAsia"/>
          <w:lang w:val="en-US" w:eastAsia="zh-CN"/>
        </w:rPr>
        <w:t>.</w:t>
      </w:r>
      <w:r>
        <w:rPr>
          <w:rFonts w:hint="default"/>
          <w:lang w:val="en-US" w:eastAsia="zh-CN"/>
        </w:rPr>
        <w:t xml:space="preserve"> </w:t>
      </w:r>
      <w:r>
        <w:rPr>
          <w:rFonts w:hint="eastAsia"/>
          <w:lang w:val="en-US" w:eastAsia="zh-CN"/>
        </w:rPr>
        <w:t>与顾客及相关方的沟通关注</w:t>
      </w:r>
      <w:bookmarkEnd w:id="15"/>
    </w:p>
    <w:p w14:paraId="47231868">
      <w:pPr>
        <w:bidi w:val="0"/>
        <w:rPr>
          <w:rFonts w:hint="eastAsia"/>
          <w:lang w:val="en-US" w:eastAsia="zh-CN"/>
        </w:rPr>
      </w:pPr>
      <w:r>
        <w:rPr>
          <w:rFonts w:hint="eastAsia"/>
          <w:lang w:val="en-US" w:eastAsia="zh-CN"/>
        </w:rPr>
        <w:t>公司秉持</w:t>
      </w:r>
      <w:r>
        <w:rPr>
          <w:rFonts w:hint="default"/>
          <w:lang w:val="en-US" w:eastAsia="zh-CN"/>
        </w:rPr>
        <w:t>“</w:t>
      </w:r>
      <w:r>
        <w:rPr>
          <w:rFonts w:hint="eastAsia"/>
          <w:lang w:val="en-US" w:eastAsia="zh-CN"/>
        </w:rPr>
        <w:t>创新、品质、责任、热爱</w:t>
      </w:r>
      <w:r>
        <w:rPr>
          <w:rFonts w:hint="default"/>
          <w:lang w:val="en-US" w:eastAsia="zh-CN"/>
        </w:rPr>
        <w:t>”</w:t>
      </w:r>
      <w:r>
        <w:rPr>
          <w:rFonts w:hint="eastAsia"/>
          <w:lang w:val="en-US" w:eastAsia="zh-CN"/>
        </w:rPr>
        <w:t>的核心价值观，努力营造开放、畅通的信息沟通环境，在高层领导的支持和身体力行下，通过多渠道、多形式、全方位的沟通方式，与顾客及其他相关方进行坦诚、双向的沟通与交流。</w:t>
      </w:r>
    </w:p>
    <w:p w14:paraId="21D153DF">
      <w:pPr>
        <w:bidi w:val="0"/>
        <w:rPr>
          <w:rFonts w:hint="eastAsia"/>
          <w:lang w:val="en-US" w:eastAsia="zh-CN"/>
        </w:rPr>
      </w:pPr>
      <w:r>
        <w:rPr>
          <w:rFonts w:hint="eastAsia"/>
          <w:lang w:val="en-US" w:eastAsia="zh-CN"/>
        </w:rPr>
        <w:t>表1-1体现了徐州永康电子科技以“双向沟通”为核心的管理理念，旨在通过建立系统化、常态化的沟通机制，确保信息在公司内外部顺畅、准确地流动。这不仅有助于及时解决问题、提升运营效率，更能增强客户忠诚度、员工凝聚力、股东信任度、供应商协同性以及社会美誉度，最终为公司的可持续发展构建坚实的信任基础。</w:t>
      </w:r>
    </w:p>
    <w:p w14:paraId="66C67B72">
      <w:pPr>
        <w:bidi w:val="0"/>
        <w:rPr>
          <w:rFonts w:hint="eastAsia"/>
          <w:lang w:val="en-US" w:eastAsia="zh-CN"/>
        </w:rPr>
      </w:pPr>
    </w:p>
    <w:p w14:paraId="646BE00D">
      <w:pPr>
        <w:bidi w:val="0"/>
        <w:rPr>
          <w:rFonts w:hint="eastAsia"/>
          <w:lang w:val="en-US" w:eastAsia="zh-CN"/>
        </w:rPr>
      </w:pPr>
    </w:p>
    <w:p w14:paraId="60F30B74">
      <w:pPr>
        <w:bidi w:val="0"/>
        <w:rPr>
          <w:rFonts w:hint="eastAsia"/>
          <w:lang w:val="en-US" w:eastAsia="zh-CN"/>
        </w:rPr>
      </w:pPr>
    </w:p>
    <w:p w14:paraId="08189059">
      <w:pPr>
        <w:bidi w:val="0"/>
        <w:jc w:val="center"/>
        <w:rPr>
          <w:rFonts w:hint="eastAsia"/>
          <w:b/>
          <w:bCs/>
          <w:lang w:val="en-US" w:eastAsia="zh-CN"/>
        </w:rPr>
      </w:pPr>
      <w:r>
        <w:rPr>
          <w:rFonts w:hint="eastAsia"/>
          <w:b/>
          <w:bCs/>
          <w:lang w:val="en-US" w:eastAsia="zh-CN"/>
        </w:rPr>
        <w:t>表</w:t>
      </w:r>
      <w:r>
        <w:rPr>
          <w:rFonts w:hint="default"/>
          <w:b/>
          <w:bCs/>
          <w:lang w:val="en-US" w:eastAsia="zh-CN"/>
        </w:rPr>
        <w:t xml:space="preserve">1-1 </w:t>
      </w:r>
      <w:r>
        <w:rPr>
          <w:rFonts w:hint="eastAsia"/>
          <w:b/>
          <w:bCs/>
          <w:lang w:val="en-US" w:eastAsia="zh-CN"/>
        </w:rPr>
        <w:t>双向沟通一览表</w:t>
      </w:r>
    </w:p>
    <w:tbl>
      <w:tblPr>
        <w:tblStyle w:val="11"/>
        <w:tblW w:w="8918" w:type="dxa"/>
        <w:tblInd w:w="-186" w:type="dxa"/>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78"/>
        <w:gridCol w:w="2799"/>
        <w:gridCol w:w="3618"/>
        <w:gridCol w:w="1323"/>
      </w:tblGrid>
      <w:tr w14:paraId="58C63F37">
        <w:tblPrEx>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117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5C100E12">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沟通对象</w:t>
            </w:r>
          </w:p>
        </w:tc>
        <w:tc>
          <w:tcPr>
            <w:tcW w:w="2799"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1CFEAA81">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沟通内容</w:t>
            </w:r>
          </w:p>
        </w:tc>
        <w:tc>
          <w:tcPr>
            <w:tcW w:w="361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371D87C1">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沟通方式</w:t>
            </w:r>
          </w:p>
        </w:tc>
        <w:tc>
          <w:tcPr>
            <w:tcW w:w="1323"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5D614B4B">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次数</w:t>
            </w:r>
          </w:p>
        </w:tc>
      </w:tr>
      <w:tr w14:paraId="24A8F9EF">
        <w:tblPrEx>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trPr>
        <w:tc>
          <w:tcPr>
            <w:tcW w:w="117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6741DF48">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顾客</w:t>
            </w:r>
          </w:p>
        </w:tc>
        <w:tc>
          <w:tcPr>
            <w:tcW w:w="2799"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718F6F3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产品咨询与技术支持</w:t>
            </w:r>
          </w:p>
          <w:p w14:paraId="23EEEFC2">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质量反馈与投诉处理。</w:t>
            </w:r>
          </w:p>
          <w:p w14:paraId="2CBCCC8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 需求与满意度调研</w:t>
            </w:r>
          </w:p>
          <w:p w14:paraId="6CB010FD">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4. 新产品/服务通知</w:t>
            </w:r>
          </w:p>
        </w:tc>
        <w:tc>
          <w:tcPr>
            <w:tcW w:w="361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1F882FB9">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客服热线、在线客服</w:t>
            </w:r>
          </w:p>
          <w:p w14:paraId="46B01EA5">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售后邮箱、客户满意度调查表</w:t>
            </w:r>
            <w:r>
              <w:rPr>
                <w:rFonts w:hint="eastAsia" w:ascii="宋体" w:hAnsi="宋体" w:eastAsia="宋体" w:cs="宋体"/>
                <w:sz w:val="24"/>
                <w:szCs w:val="24"/>
              </w:rPr>
              <w:br w:type="textWrapping"/>
            </w:r>
            <w:r>
              <w:rPr>
                <w:rFonts w:hint="eastAsia" w:ascii="宋体" w:hAnsi="宋体" w:eastAsia="宋体" w:cs="宋体"/>
                <w:sz w:val="24"/>
                <w:szCs w:val="24"/>
              </w:rPr>
              <w:t>3. 定期客户回访</w:t>
            </w:r>
            <w:r>
              <w:rPr>
                <w:rFonts w:hint="eastAsia" w:ascii="宋体" w:hAnsi="宋体" w:eastAsia="宋体" w:cs="宋体"/>
                <w:sz w:val="24"/>
                <w:szCs w:val="24"/>
              </w:rPr>
              <w:br w:type="textWrapping"/>
            </w:r>
            <w:r>
              <w:rPr>
                <w:rFonts w:hint="eastAsia" w:ascii="宋体" w:hAnsi="宋体" w:eastAsia="宋体" w:cs="宋体"/>
                <w:sz w:val="24"/>
                <w:szCs w:val="24"/>
              </w:rPr>
              <w:t>4. 微信公众号、官网公告、邮件推送</w:t>
            </w:r>
          </w:p>
        </w:tc>
        <w:tc>
          <w:tcPr>
            <w:tcW w:w="1323"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773E5EB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日/周</w:t>
            </w:r>
            <w:r>
              <w:rPr>
                <w:rFonts w:hint="eastAsia" w:ascii="宋体" w:hAnsi="宋体" w:eastAsia="宋体" w:cs="宋体"/>
                <w:sz w:val="24"/>
                <w:szCs w:val="24"/>
              </w:rPr>
              <w:br w:type="textWrapping"/>
            </w:r>
            <w:r>
              <w:rPr>
                <w:rFonts w:hint="eastAsia" w:ascii="宋体" w:hAnsi="宋体" w:eastAsia="宋体" w:cs="宋体"/>
                <w:sz w:val="24"/>
                <w:szCs w:val="24"/>
              </w:rPr>
              <w:t>2. 按需</w:t>
            </w:r>
            <w:r>
              <w:rPr>
                <w:rFonts w:hint="eastAsia" w:ascii="宋体" w:hAnsi="宋体" w:eastAsia="宋体" w:cs="宋体"/>
                <w:sz w:val="24"/>
                <w:szCs w:val="24"/>
              </w:rPr>
              <w:br w:type="textWrapping"/>
            </w:r>
            <w:r>
              <w:rPr>
                <w:rFonts w:hint="eastAsia" w:ascii="宋体" w:hAnsi="宋体" w:eastAsia="宋体" w:cs="宋体"/>
                <w:sz w:val="24"/>
                <w:szCs w:val="24"/>
              </w:rPr>
              <w:t>3. 季/年</w:t>
            </w:r>
            <w:r>
              <w:rPr>
                <w:rFonts w:hint="eastAsia" w:ascii="宋体" w:hAnsi="宋体" w:eastAsia="宋体" w:cs="宋体"/>
                <w:sz w:val="24"/>
                <w:szCs w:val="24"/>
              </w:rPr>
              <w:br w:type="textWrapping"/>
            </w:r>
            <w:r>
              <w:rPr>
                <w:rFonts w:hint="eastAsia" w:ascii="宋体" w:hAnsi="宋体" w:eastAsia="宋体" w:cs="宋体"/>
                <w:sz w:val="24"/>
                <w:szCs w:val="24"/>
              </w:rPr>
              <w:t>4. 按项目</w:t>
            </w:r>
          </w:p>
        </w:tc>
      </w:tr>
      <w:tr w14:paraId="52F8FECC">
        <w:tblPrEx>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trPr>
        <w:tc>
          <w:tcPr>
            <w:tcW w:w="117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3D568D28">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员工</w:t>
            </w:r>
          </w:p>
        </w:tc>
        <w:tc>
          <w:tcPr>
            <w:tcW w:w="2799"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2585ED95">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战略目标与政策传达</w:t>
            </w:r>
          </w:p>
          <w:p w14:paraId="55E86F3B">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任务分配与绩效反馈</w:t>
            </w:r>
          </w:p>
          <w:p w14:paraId="60278CE9">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意见与建议征集</w:t>
            </w:r>
          </w:p>
          <w:p w14:paraId="0F7CD573">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员工关怀与舆情管理</w:t>
            </w:r>
          </w:p>
        </w:tc>
        <w:tc>
          <w:tcPr>
            <w:tcW w:w="361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46EBAE8D">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公司全员大会、部门会议</w:t>
            </w:r>
          </w:p>
          <w:p w14:paraId="551A7EA3">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内部OA系统、企业微信</w:t>
            </w:r>
          </w:p>
          <w:p w14:paraId="4D3E737D">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员工座谈会、匿名意见箱</w:t>
            </w:r>
          </w:p>
          <w:p w14:paraId="208A3738">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员工满意度调查、团建活动</w:t>
            </w:r>
          </w:p>
        </w:tc>
        <w:tc>
          <w:tcPr>
            <w:tcW w:w="1323"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24FD1E22">
            <w:pPr>
              <w:jc w:val="both"/>
              <w:rPr>
                <w:rFonts w:hint="eastAsia" w:ascii="宋体" w:hAnsi="宋体" w:eastAsia="宋体" w:cs="宋体"/>
                <w:sz w:val="24"/>
                <w:szCs w:val="24"/>
              </w:rPr>
            </w:pPr>
            <w:r>
              <w:rPr>
                <w:rFonts w:hint="eastAsia" w:ascii="宋体" w:hAnsi="宋体" w:eastAsia="宋体" w:cs="宋体"/>
                <w:sz w:val="24"/>
                <w:szCs w:val="24"/>
              </w:rPr>
              <w:t>1. 周/月</w:t>
            </w:r>
            <w:r>
              <w:rPr>
                <w:rFonts w:hint="eastAsia" w:ascii="宋体" w:hAnsi="宋体" w:eastAsia="宋体" w:cs="宋体"/>
                <w:sz w:val="24"/>
                <w:szCs w:val="24"/>
              </w:rPr>
              <w:br w:type="textWrapping"/>
            </w:r>
            <w:r>
              <w:rPr>
                <w:rFonts w:hint="eastAsia" w:ascii="宋体" w:hAnsi="宋体" w:eastAsia="宋体" w:cs="宋体"/>
                <w:sz w:val="24"/>
                <w:szCs w:val="24"/>
              </w:rPr>
              <w:t>2. 持续</w:t>
            </w:r>
            <w:r>
              <w:rPr>
                <w:rFonts w:hint="eastAsia" w:ascii="宋体" w:hAnsi="宋体" w:eastAsia="宋体" w:cs="宋体"/>
                <w:sz w:val="24"/>
                <w:szCs w:val="24"/>
              </w:rPr>
              <w:br w:type="textWrapping"/>
            </w:r>
            <w:r>
              <w:rPr>
                <w:rFonts w:hint="eastAsia" w:ascii="宋体" w:hAnsi="宋体" w:eastAsia="宋体" w:cs="宋体"/>
                <w:sz w:val="24"/>
                <w:szCs w:val="24"/>
              </w:rPr>
              <w:t>3. 季/半年</w:t>
            </w:r>
            <w:r>
              <w:rPr>
                <w:rFonts w:hint="eastAsia" w:ascii="宋体" w:hAnsi="宋体" w:eastAsia="宋体" w:cs="宋体"/>
                <w:sz w:val="24"/>
                <w:szCs w:val="24"/>
              </w:rPr>
              <w:br w:type="textWrapping"/>
            </w:r>
            <w:r>
              <w:rPr>
                <w:rFonts w:hint="eastAsia" w:ascii="宋体" w:hAnsi="宋体" w:eastAsia="宋体" w:cs="宋体"/>
                <w:sz w:val="24"/>
                <w:szCs w:val="24"/>
              </w:rPr>
              <w:t>4. 半年/年</w:t>
            </w:r>
          </w:p>
        </w:tc>
      </w:tr>
      <w:tr w14:paraId="6C099062">
        <w:tblPrEx>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tblCellMar>
            <w:top w:w="15" w:type="dxa"/>
            <w:left w:w="15" w:type="dxa"/>
            <w:bottom w:w="15" w:type="dxa"/>
            <w:right w:w="15" w:type="dxa"/>
          </w:tblCellMar>
        </w:tblPrEx>
        <w:trPr>
          <w:trHeight w:val="300" w:hRule="atLeast"/>
        </w:trPr>
        <w:tc>
          <w:tcPr>
            <w:tcW w:w="117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5A30E050">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股东</w:t>
            </w:r>
          </w:p>
        </w:tc>
        <w:tc>
          <w:tcPr>
            <w:tcW w:w="2799"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55DEAFE5">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经营业绩汇报</w:t>
            </w:r>
          </w:p>
          <w:p w14:paraId="51149C98">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重大决策通报</w:t>
            </w:r>
          </w:p>
          <w:p w14:paraId="24B6B4CF">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未来发展展望</w:t>
            </w:r>
          </w:p>
          <w:p w14:paraId="1217048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股利分配方案</w:t>
            </w:r>
          </w:p>
        </w:tc>
        <w:tc>
          <w:tcPr>
            <w:tcW w:w="361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0E81683B">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季度/年度财务报告</w:t>
            </w:r>
          </w:p>
          <w:p w14:paraId="1BFBD3AD">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股东大会、临时股东通讯</w:t>
            </w:r>
          </w:p>
          <w:p w14:paraId="289DB16E">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投资者交流会、企业路演</w:t>
            </w:r>
          </w:p>
          <w:p w14:paraId="723AB13F">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正式函件、电话会议</w:t>
            </w:r>
          </w:p>
        </w:tc>
        <w:tc>
          <w:tcPr>
            <w:tcW w:w="1323"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730DF2B3">
            <w:pPr>
              <w:jc w:val="both"/>
              <w:rPr>
                <w:rFonts w:hint="eastAsia" w:ascii="宋体" w:hAnsi="宋体" w:eastAsia="宋体" w:cs="宋体"/>
                <w:sz w:val="24"/>
                <w:szCs w:val="24"/>
              </w:rPr>
            </w:pPr>
            <w:r>
              <w:rPr>
                <w:rFonts w:hint="eastAsia" w:ascii="宋体" w:hAnsi="宋体" w:eastAsia="宋体" w:cs="宋体"/>
                <w:sz w:val="24"/>
                <w:szCs w:val="24"/>
              </w:rPr>
              <w:t>1. 季/年</w:t>
            </w:r>
            <w:r>
              <w:rPr>
                <w:rFonts w:hint="eastAsia" w:ascii="宋体" w:hAnsi="宋体" w:eastAsia="宋体" w:cs="宋体"/>
                <w:sz w:val="24"/>
                <w:szCs w:val="24"/>
              </w:rPr>
              <w:br w:type="textWrapping"/>
            </w:r>
            <w:r>
              <w:rPr>
                <w:rFonts w:hint="eastAsia" w:ascii="宋体" w:hAnsi="宋体" w:eastAsia="宋体" w:cs="宋体"/>
                <w:sz w:val="24"/>
                <w:szCs w:val="24"/>
              </w:rPr>
              <w:t>2. 按需</w:t>
            </w:r>
            <w:r>
              <w:rPr>
                <w:rFonts w:hint="eastAsia" w:ascii="宋体" w:hAnsi="宋体" w:eastAsia="宋体" w:cs="宋体"/>
                <w:sz w:val="24"/>
                <w:szCs w:val="24"/>
              </w:rPr>
              <w:br w:type="textWrapping"/>
            </w:r>
            <w:r>
              <w:rPr>
                <w:rFonts w:hint="eastAsia" w:ascii="宋体" w:hAnsi="宋体" w:eastAsia="宋体" w:cs="宋体"/>
                <w:sz w:val="24"/>
                <w:szCs w:val="24"/>
              </w:rPr>
              <w:t>3. 半年/年</w:t>
            </w:r>
            <w:r>
              <w:rPr>
                <w:rFonts w:hint="eastAsia" w:ascii="宋体" w:hAnsi="宋体" w:eastAsia="宋体" w:cs="宋体"/>
                <w:sz w:val="24"/>
                <w:szCs w:val="24"/>
              </w:rPr>
              <w:br w:type="textWrapping"/>
            </w:r>
            <w:r>
              <w:rPr>
                <w:rFonts w:hint="eastAsia" w:ascii="宋体" w:hAnsi="宋体" w:eastAsia="宋体" w:cs="宋体"/>
                <w:sz w:val="24"/>
                <w:szCs w:val="24"/>
              </w:rPr>
              <w:t>4. 年</w:t>
            </w:r>
          </w:p>
        </w:tc>
      </w:tr>
      <w:tr w14:paraId="300C335C">
        <w:tblPrEx>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trPr>
        <w:tc>
          <w:tcPr>
            <w:tcW w:w="117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47ED9C9D">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w:t>
            </w:r>
          </w:p>
        </w:tc>
        <w:tc>
          <w:tcPr>
            <w:tcW w:w="2799"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789B29A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采购需求与计划同步</w:t>
            </w:r>
          </w:p>
          <w:p w14:paraId="2507C628">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质量与交付标准沟通</w:t>
            </w:r>
          </w:p>
          <w:p w14:paraId="689276D0">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合作绩效评估与改进</w:t>
            </w:r>
          </w:p>
          <w:p w14:paraId="5244C599">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技术与流程协同</w:t>
            </w:r>
          </w:p>
        </w:tc>
        <w:tc>
          <w:tcPr>
            <w:tcW w:w="361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081A2404">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供应商门户系统、采购订单</w:t>
            </w:r>
          </w:p>
          <w:p w14:paraId="1E459F50">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技术协议、质量协议</w:t>
            </w:r>
          </w:p>
          <w:p w14:paraId="1EEB74E6">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供应商大会、季度业务评审会</w:t>
            </w:r>
          </w:p>
          <w:p w14:paraId="2E8FD321">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技术交流会议、现场审核</w:t>
            </w:r>
          </w:p>
        </w:tc>
        <w:tc>
          <w:tcPr>
            <w:tcW w:w="1323"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6CD02C89">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周/月</w:t>
            </w:r>
            <w:r>
              <w:rPr>
                <w:rFonts w:hint="eastAsia" w:ascii="宋体" w:hAnsi="宋体" w:eastAsia="宋体" w:cs="宋体"/>
                <w:sz w:val="24"/>
                <w:szCs w:val="24"/>
              </w:rPr>
              <w:br w:type="textWrapping"/>
            </w:r>
            <w:r>
              <w:rPr>
                <w:rFonts w:hint="eastAsia" w:ascii="宋体" w:hAnsi="宋体" w:eastAsia="宋体" w:cs="宋体"/>
                <w:sz w:val="24"/>
                <w:szCs w:val="24"/>
              </w:rPr>
              <w:t>2. 按项目</w:t>
            </w:r>
            <w:r>
              <w:rPr>
                <w:rFonts w:hint="eastAsia" w:ascii="宋体" w:hAnsi="宋体" w:eastAsia="宋体" w:cs="宋体"/>
                <w:sz w:val="24"/>
                <w:szCs w:val="24"/>
              </w:rPr>
              <w:br w:type="textWrapping"/>
            </w:r>
            <w:r>
              <w:rPr>
                <w:rFonts w:hint="eastAsia" w:ascii="宋体" w:hAnsi="宋体" w:eastAsia="宋体" w:cs="宋体"/>
                <w:sz w:val="24"/>
                <w:szCs w:val="24"/>
              </w:rPr>
              <w:t>3. 季/年</w:t>
            </w:r>
            <w:r>
              <w:rPr>
                <w:rFonts w:hint="eastAsia" w:ascii="宋体" w:hAnsi="宋体" w:eastAsia="宋体" w:cs="宋体"/>
                <w:sz w:val="24"/>
                <w:szCs w:val="24"/>
              </w:rPr>
              <w:br w:type="textWrapping"/>
            </w:r>
            <w:r>
              <w:rPr>
                <w:rFonts w:hint="eastAsia" w:ascii="宋体" w:hAnsi="宋体" w:eastAsia="宋体" w:cs="宋体"/>
                <w:sz w:val="24"/>
                <w:szCs w:val="24"/>
              </w:rPr>
              <w:t>4. 按需</w:t>
            </w:r>
          </w:p>
        </w:tc>
      </w:tr>
      <w:tr w14:paraId="20B38496">
        <w:tblPrEx>
          <w:tblBorders>
            <w:top w:val="single" w:color="DEE0E3" w:sz="2" w:space="0"/>
            <w:left w:val="single" w:color="DEE0E3" w:sz="2" w:space="0"/>
            <w:bottom w:val="single" w:color="DEE0E3" w:sz="2" w:space="0"/>
            <w:right w:val="single" w:color="DEE0E3" w:sz="2"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trPr>
        <w:tc>
          <w:tcPr>
            <w:tcW w:w="117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center"/>
          </w:tcPr>
          <w:p w14:paraId="2C049A7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center"/>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
              </w:rPr>
              <w:t>社会</w:t>
            </w:r>
          </w:p>
        </w:tc>
        <w:tc>
          <w:tcPr>
            <w:tcW w:w="2799"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13DE6B7B">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企业形象与品牌传播</w:t>
            </w:r>
          </w:p>
          <w:p w14:paraId="7547110B">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社会责任履行</w:t>
            </w:r>
          </w:p>
          <w:p w14:paraId="3FECBD8D">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公共关系与危机管理</w:t>
            </w:r>
          </w:p>
          <w:p w14:paraId="34FEE17A">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行业交流与贡献</w:t>
            </w:r>
          </w:p>
        </w:tc>
        <w:tc>
          <w:tcPr>
            <w:tcW w:w="3618"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42446F23">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公司官网、新闻稿、社交媒体</w:t>
            </w:r>
          </w:p>
          <w:p w14:paraId="7D465CF8">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2. 企业社会责任报告、公益活动</w:t>
            </w:r>
          </w:p>
          <w:p w14:paraId="2B975D97">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3. 媒体见面会、官方声明</w:t>
            </w:r>
          </w:p>
          <w:p w14:paraId="4287E802">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4. 行业展会、技术研讨会</w:t>
            </w:r>
          </w:p>
        </w:tc>
        <w:tc>
          <w:tcPr>
            <w:tcW w:w="1323" w:type="dxa"/>
            <w:tcBorders>
              <w:top w:val="single" w:color="DEE0E3" w:sz="2" w:space="0"/>
              <w:left w:val="single" w:color="DEE0E3" w:sz="2" w:space="0"/>
              <w:bottom w:val="single" w:color="DEE0E3" w:sz="2" w:space="0"/>
              <w:right w:val="single" w:color="DEE0E3" w:sz="2" w:space="0"/>
            </w:tcBorders>
            <w:shd w:val="clear" w:color="auto" w:fill="auto"/>
            <w:tcMar>
              <w:top w:w="68" w:type="dxa"/>
              <w:left w:w="60" w:type="dxa"/>
              <w:bottom w:w="68" w:type="dxa"/>
              <w:right w:w="60" w:type="dxa"/>
            </w:tcMar>
            <w:vAlign w:val="top"/>
          </w:tcPr>
          <w:p w14:paraId="63469933">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both"/>
              <w:textAlignment w:val="top"/>
              <w:rPr>
                <w:rFonts w:hint="eastAsia" w:ascii="宋体" w:hAnsi="宋体" w:eastAsia="宋体" w:cs="宋体"/>
                <w:sz w:val="24"/>
                <w:szCs w:val="24"/>
              </w:rPr>
            </w:pPr>
            <w:r>
              <w:rPr>
                <w:rFonts w:hint="eastAsia" w:ascii="宋体" w:hAnsi="宋体" w:eastAsia="宋体" w:cs="宋体"/>
                <w:sz w:val="24"/>
                <w:szCs w:val="24"/>
              </w:rPr>
              <w:t>1. 持续</w:t>
            </w:r>
            <w:r>
              <w:rPr>
                <w:rFonts w:hint="eastAsia" w:ascii="宋体" w:hAnsi="宋体" w:eastAsia="宋体" w:cs="宋体"/>
                <w:sz w:val="24"/>
                <w:szCs w:val="24"/>
              </w:rPr>
              <w:br w:type="textWrapping"/>
            </w:r>
            <w:r>
              <w:rPr>
                <w:rFonts w:hint="eastAsia" w:ascii="宋体" w:hAnsi="宋体" w:eastAsia="宋体" w:cs="宋体"/>
                <w:sz w:val="24"/>
                <w:szCs w:val="24"/>
              </w:rPr>
              <w:t>2. 年</w:t>
            </w:r>
            <w:r>
              <w:rPr>
                <w:rFonts w:hint="eastAsia" w:ascii="宋体" w:hAnsi="宋体" w:eastAsia="宋体" w:cs="宋体"/>
                <w:sz w:val="24"/>
                <w:szCs w:val="24"/>
              </w:rPr>
              <w:br w:type="textWrapping"/>
            </w:r>
            <w:r>
              <w:rPr>
                <w:rFonts w:hint="eastAsia" w:ascii="宋体" w:hAnsi="宋体" w:eastAsia="宋体" w:cs="宋体"/>
                <w:sz w:val="24"/>
                <w:szCs w:val="24"/>
              </w:rPr>
              <w:t>3. 按需</w:t>
            </w:r>
            <w:r>
              <w:rPr>
                <w:rFonts w:hint="eastAsia" w:ascii="宋体" w:hAnsi="宋体" w:eastAsia="宋体" w:cs="宋体"/>
                <w:sz w:val="24"/>
                <w:szCs w:val="24"/>
              </w:rPr>
              <w:br w:type="textWrapping"/>
            </w:r>
            <w:r>
              <w:rPr>
                <w:rFonts w:hint="eastAsia" w:ascii="宋体" w:hAnsi="宋体" w:eastAsia="宋体" w:cs="宋体"/>
                <w:sz w:val="24"/>
                <w:szCs w:val="24"/>
              </w:rPr>
              <w:t>4. 按活动</w:t>
            </w:r>
          </w:p>
        </w:tc>
      </w:tr>
    </w:tbl>
    <w:p w14:paraId="254EEA86">
      <w:pPr>
        <w:bidi w:val="0"/>
        <w:jc w:val="left"/>
        <w:rPr>
          <w:rFonts w:hint="eastAsia"/>
          <w:b/>
          <w:bCs/>
          <w:lang w:val="en-US" w:eastAsia="zh-CN"/>
        </w:rPr>
      </w:pPr>
    </w:p>
    <w:p w14:paraId="7E51F691">
      <w:pPr>
        <w:bidi w:val="0"/>
        <w:jc w:val="center"/>
        <w:rPr>
          <w:rFonts w:hint="eastAsia"/>
          <w:b/>
          <w:bCs/>
          <w:lang w:val="en-US" w:eastAsia="zh-CN"/>
        </w:rPr>
      </w:pPr>
    </w:p>
    <w:p w14:paraId="3AFBF35B">
      <w:pPr>
        <w:pStyle w:val="4"/>
        <w:bidi w:val="0"/>
      </w:pPr>
      <w:bookmarkStart w:id="16" w:name="_Toc249"/>
      <w:r>
        <w:rPr>
          <w:rFonts w:hint="default"/>
          <w:lang w:val="en-US" w:eastAsia="zh-CN"/>
        </w:rPr>
        <w:t>5</w:t>
      </w:r>
      <w:r>
        <w:rPr>
          <w:rFonts w:hint="eastAsia"/>
          <w:lang w:val="en-US" w:eastAsia="zh-CN"/>
        </w:rPr>
        <w:t>.</w:t>
      </w:r>
      <w:r>
        <w:rPr>
          <w:rFonts w:hint="default"/>
          <w:lang w:val="en-US" w:eastAsia="zh-CN"/>
        </w:rPr>
        <w:t xml:space="preserve"> </w:t>
      </w:r>
      <w:r>
        <w:rPr>
          <w:rFonts w:hint="eastAsia"/>
          <w:lang w:val="en-US" w:eastAsia="zh-CN"/>
        </w:rPr>
        <w:t>质量文化建设</w:t>
      </w:r>
      <w:bookmarkEnd w:id="16"/>
    </w:p>
    <w:p w14:paraId="2BFBE89F">
      <w:pPr>
        <w:rPr>
          <w:rFonts w:hint="default"/>
          <w:lang w:val="en-US" w:eastAsia="zh-CN"/>
        </w:rPr>
      </w:pPr>
      <w:r>
        <w:rPr>
          <w:rFonts w:hint="default"/>
          <w:lang w:val="en-US" w:eastAsia="zh-CN"/>
        </w:rPr>
        <w:t>公司高度重视质量文化建设，通过以下方式营造“质量第一”的氛围：</w:t>
      </w:r>
    </w:p>
    <w:p w14:paraId="77B25ACB">
      <w:pPr>
        <w:rPr>
          <w:rFonts w:hint="default"/>
          <w:lang w:val="en-US" w:eastAsia="zh-CN"/>
        </w:rPr>
      </w:pPr>
      <w:r>
        <w:rPr>
          <w:rFonts w:hint="default"/>
          <w:lang w:val="en-US" w:eastAsia="zh-CN"/>
        </w:rPr>
        <w:t>领导作用： 最高管理者通过制定质量方针、确保资源获取、主持管理评审等活动，践行对质量的承诺。</w:t>
      </w:r>
    </w:p>
    <w:p w14:paraId="6D5C95C4">
      <w:pPr>
        <w:rPr>
          <w:rFonts w:hint="default"/>
          <w:lang w:val="en-US" w:eastAsia="zh-CN"/>
        </w:rPr>
      </w:pPr>
      <w:r>
        <w:rPr>
          <w:rFonts w:hint="default"/>
          <w:lang w:val="en-US" w:eastAsia="zh-CN"/>
        </w:rPr>
        <w:t>全员参与： 通过培训、宣传、激励等措施，使每位员工认识到自身工作对质量的重要性，明确质量责任。</w:t>
      </w:r>
    </w:p>
    <w:p w14:paraId="3637C8CA">
      <w:pPr>
        <w:rPr>
          <w:rFonts w:hint="default"/>
          <w:lang w:val="en-US" w:eastAsia="zh-CN"/>
        </w:rPr>
      </w:pPr>
      <w:r>
        <w:rPr>
          <w:rFonts w:hint="default"/>
          <w:lang w:val="en-US" w:eastAsia="zh-CN"/>
        </w:rPr>
        <w:t>教育培训： 定期组织质量意识、法规标准、操作技能等方面的培训，提升员工的质量素质和能力。新员工、转岗员工均需接受相应的质量培训并经考核合格后方可上岗。</w:t>
      </w:r>
    </w:p>
    <w:p w14:paraId="25B21693">
      <w:pPr>
        <w:rPr>
          <w:rFonts w:hint="default"/>
          <w:lang w:val="en-US" w:eastAsia="zh-CN"/>
        </w:rPr>
      </w:pPr>
      <w:r>
        <w:rPr>
          <w:rFonts w:hint="default"/>
          <w:lang w:val="en-US" w:eastAsia="zh-CN"/>
        </w:rPr>
        <w:t>持续改进： 鼓励员工提出质量改进建议，通过质量分析会、QC小组、纠正预防措施等活动，不断追求卓越。</w:t>
      </w:r>
    </w:p>
    <w:p w14:paraId="3AAA61C2">
      <w:pPr>
        <w:rPr>
          <w:rFonts w:hint="default"/>
          <w:lang w:val="en-US" w:eastAsia="zh-CN"/>
        </w:rPr>
      </w:pPr>
      <w:r>
        <w:rPr>
          <w:rFonts w:hint="default"/>
          <w:lang w:val="en-US" w:eastAsia="zh-CN"/>
        </w:rPr>
        <w:t>氛围营造： 利用宣传栏、内部刊物、企业网络平台等载体，宣传质量理念、分享质量成果、表彰质量先进，使质量意识深入人心。</w:t>
      </w:r>
    </w:p>
    <w:p w14:paraId="1E0A9199">
      <w:pPr>
        <w:rPr>
          <w:rFonts w:hint="default"/>
          <w:lang w:val="en-US" w:eastAsia="zh-CN"/>
        </w:rPr>
      </w:pPr>
    </w:p>
    <w:p w14:paraId="626F7ABC">
      <w:pPr>
        <w:rPr>
          <w:rFonts w:hint="default"/>
          <w:lang w:val="en-US" w:eastAsia="zh-CN"/>
        </w:rPr>
      </w:pPr>
      <w:r>
        <w:rPr>
          <w:rFonts w:hint="default"/>
          <w:lang w:val="en-US" w:eastAsia="zh-CN"/>
        </w:rPr>
        <w:br w:type="page"/>
      </w:r>
    </w:p>
    <w:p w14:paraId="474BF81E">
      <w:pPr>
        <w:pStyle w:val="3"/>
        <w:numPr>
          <w:ilvl w:val="0"/>
          <w:numId w:val="0"/>
        </w:numPr>
        <w:bidi w:val="0"/>
        <w:ind w:left="0" w:leftChars="0" w:firstLine="0" w:firstLineChars="0"/>
        <w:rPr>
          <w:rFonts w:hint="default"/>
          <w:lang w:val="en-US" w:eastAsia="zh-CN"/>
        </w:rPr>
      </w:pPr>
      <w:bookmarkStart w:id="17" w:name="_Toc6770"/>
      <w:bookmarkStart w:id="18" w:name="_Toc16699"/>
      <w:r>
        <w:rPr>
          <w:rFonts w:hint="eastAsia"/>
          <w:lang w:val="en-US" w:eastAsia="zh-CN"/>
        </w:rPr>
        <w:t>二、</w:t>
      </w:r>
      <w:r>
        <w:rPr>
          <w:rFonts w:hint="default"/>
          <w:lang w:val="en-US" w:eastAsia="zh-CN"/>
        </w:rPr>
        <w:t>企业质量管理</w:t>
      </w:r>
      <w:bookmarkEnd w:id="17"/>
      <w:bookmarkEnd w:id="18"/>
    </w:p>
    <w:p w14:paraId="6CD44AC0">
      <w:pPr>
        <w:pStyle w:val="4"/>
        <w:bidi w:val="0"/>
        <w:rPr>
          <w:rFonts w:hint="default"/>
          <w:lang w:val="en-US" w:eastAsia="zh-CN"/>
        </w:rPr>
      </w:pPr>
      <w:bookmarkStart w:id="19" w:name="_Toc29909"/>
      <w:r>
        <w:rPr>
          <w:rFonts w:hint="eastAsia"/>
          <w:lang w:val="en-US" w:eastAsia="zh-CN"/>
        </w:rPr>
        <w:t>1. 总则</w:t>
      </w:r>
      <w:bookmarkEnd w:id="19"/>
    </w:p>
    <w:p w14:paraId="0253538D">
      <w:pPr>
        <w:bidi w:val="0"/>
        <w:rPr>
          <w:rFonts w:hint="eastAsia"/>
          <w:lang w:val="en-US" w:eastAsia="zh-CN"/>
        </w:rPr>
      </w:pPr>
      <w:bookmarkStart w:id="20" w:name="_Toc3922"/>
      <w:r>
        <w:rPr>
          <w:rFonts w:hint="eastAsia"/>
          <w:lang w:val="en-US" w:eastAsia="zh-CN"/>
        </w:rPr>
        <w:t>公司依据GB/T19001-2016、GB/T 42061-2022/ISO13485:2016、GB/T 42062-2022/ISO14971:2019、MDD 93/42/EEC、MDR EU2017/745、FDA QSR 820、《医疗器械生产质量管理规范》及其现场检查指导原则等要求，建立、实施、保持并持续改进质量管理体系，确保其适宜性、充分性和有效性。公司对质量管理体系所需的过程及其在整个组织内的应用进行了识别和策划，并应用过程方法、PDCA循环和基于风险的思维进行管理。</w:t>
      </w:r>
    </w:p>
    <w:p w14:paraId="78DF9E57">
      <w:pPr>
        <w:pStyle w:val="4"/>
        <w:bidi w:val="0"/>
      </w:pPr>
      <w:r>
        <w:rPr>
          <w:rFonts w:hint="eastAsia"/>
          <w:lang w:val="en-US" w:eastAsia="zh-CN"/>
        </w:rPr>
        <w:t>2.</w:t>
      </w:r>
      <w:r>
        <w:rPr>
          <w:rFonts w:hint="default"/>
          <w:lang w:val="en-US" w:eastAsia="zh-CN"/>
        </w:rPr>
        <w:t xml:space="preserve"> </w:t>
      </w:r>
      <w:r>
        <w:rPr>
          <w:rFonts w:hint="eastAsia"/>
          <w:lang w:val="en-US" w:eastAsia="zh-CN"/>
        </w:rPr>
        <w:t>质量管理机构</w:t>
      </w:r>
      <w:bookmarkEnd w:id="20"/>
      <w:r>
        <w:rPr>
          <w:rFonts w:hint="eastAsia"/>
          <w:lang w:val="en-US" w:eastAsia="zh-CN"/>
        </w:rPr>
        <w:t xml:space="preserve"> </w:t>
      </w:r>
    </w:p>
    <w:p w14:paraId="7BEE4BCA">
      <w:pPr>
        <w:bidi w:val="0"/>
        <w:rPr>
          <w:b/>
          <w:bCs/>
        </w:rPr>
      </w:pPr>
      <w:r>
        <w:rPr>
          <w:rFonts w:hint="eastAsia"/>
          <w:b/>
          <w:bCs/>
          <w:lang w:val="en-US" w:eastAsia="zh-CN"/>
        </w:rPr>
        <w:t>2</w:t>
      </w:r>
      <w:r>
        <w:rPr>
          <w:rFonts w:hint="default"/>
          <w:b/>
          <w:bCs/>
          <w:lang w:val="en-US" w:eastAsia="zh-CN"/>
        </w:rPr>
        <w:t xml:space="preserve">.1 </w:t>
      </w:r>
      <w:r>
        <w:rPr>
          <w:rFonts w:hint="eastAsia"/>
          <w:b/>
          <w:bCs/>
          <w:lang w:val="en-US" w:eastAsia="zh-CN"/>
        </w:rPr>
        <w:t>公司的组织架构：</w:t>
      </w:r>
    </w:p>
    <w:p w14:paraId="5FF62DEA">
      <w:pPr>
        <w:bidi w:val="0"/>
        <w:rPr>
          <w:rFonts w:hint="eastAsia"/>
          <w:lang w:val="en-US" w:eastAsia="zh-CN"/>
        </w:rPr>
      </w:pPr>
      <w:r>
        <w:rPr>
          <w:rFonts w:hint="eastAsia"/>
          <w:lang w:val="en-US" w:eastAsia="zh-CN"/>
        </w:rPr>
        <w:t>公司建立了清晰的组织架构（详见质量手册附录E），确保质量管理职责得到有效分配和沟通。总经理对质量管理体系的决策和最终结果负责。管理者代表由总经理任命，确保质量管理体系的过程得到建立、实施和保持，并向总经理报告绩效和改进需求。合规负责人负责确保产品符合适用的法规要求。各职能部门（如研发中心、制造中心、质量部、采购中心、营销中心、客服中心、行政中心等）在各自的职责范围内承担质量管理责任。</w:t>
      </w:r>
    </w:p>
    <w:p w14:paraId="562BDCC9">
      <w:pPr>
        <w:bidi w:val="0"/>
        <w:rPr>
          <w:b/>
          <w:bCs/>
        </w:rPr>
      </w:pPr>
      <w:r>
        <w:rPr>
          <w:rFonts w:hint="eastAsia"/>
          <w:b/>
          <w:bCs/>
          <w:lang w:val="en-US" w:eastAsia="zh-CN"/>
        </w:rPr>
        <w:t>2</w:t>
      </w:r>
      <w:r>
        <w:rPr>
          <w:rFonts w:hint="default"/>
          <w:b/>
          <w:bCs/>
          <w:lang w:val="en-US" w:eastAsia="zh-CN"/>
        </w:rPr>
        <w:t xml:space="preserve">.2 </w:t>
      </w:r>
      <w:r>
        <w:rPr>
          <w:rFonts w:hint="eastAsia"/>
          <w:b/>
          <w:bCs/>
          <w:lang w:val="en-US" w:eastAsia="zh-CN"/>
        </w:rPr>
        <w:t>职责分工</w:t>
      </w:r>
    </w:p>
    <w:p w14:paraId="3697ED0E">
      <w:pPr>
        <w:bidi w:val="0"/>
        <w:rPr>
          <w:rFonts w:hint="eastAsia"/>
          <w:lang w:val="en-US" w:eastAsia="zh-CN"/>
        </w:rPr>
      </w:pPr>
      <w:r>
        <w:rPr>
          <w:rFonts w:hint="eastAsia"/>
          <w:lang w:val="en-US" w:eastAsia="zh-CN"/>
        </w:rPr>
        <w:t>公司制定了《部门职能说明书》和《岗位说明书》，明确了各部门和各级人员的职责、权限和相互关系（详见质量手册附录C职责分配表）。确保所有承担质量管理体系职责的人员都得到授权并具备相应能力，以推动质量管理体系的有效运行。</w:t>
      </w:r>
    </w:p>
    <w:p w14:paraId="45708CFB">
      <w:pPr>
        <w:bidi w:val="0"/>
        <w:rPr>
          <w:b/>
          <w:bCs/>
        </w:rPr>
      </w:pPr>
      <w:r>
        <w:rPr>
          <w:rFonts w:hint="eastAsia"/>
          <w:b/>
          <w:bCs/>
          <w:lang w:val="en-US" w:eastAsia="zh-CN"/>
        </w:rPr>
        <w:t>2</w:t>
      </w:r>
      <w:r>
        <w:rPr>
          <w:rFonts w:hint="default"/>
          <w:b/>
          <w:bCs/>
          <w:lang w:val="en-US" w:eastAsia="zh-CN"/>
        </w:rPr>
        <w:t xml:space="preserve">.3 </w:t>
      </w:r>
      <w:r>
        <w:rPr>
          <w:rFonts w:hint="eastAsia"/>
          <w:b/>
          <w:bCs/>
          <w:lang w:val="en-US" w:eastAsia="zh-CN"/>
        </w:rPr>
        <w:t>考核与激励措施</w:t>
      </w:r>
    </w:p>
    <w:p w14:paraId="4F09CDF5">
      <w:pPr>
        <w:bidi w:val="0"/>
        <w:rPr>
          <w:rFonts w:hint="eastAsia"/>
          <w:lang w:val="en-US" w:eastAsia="zh-CN"/>
        </w:rPr>
      </w:pPr>
      <w:bookmarkStart w:id="21" w:name="_Toc10414"/>
      <w:r>
        <w:rPr>
          <w:rFonts w:hint="eastAsia"/>
          <w:lang w:val="en-US" w:eastAsia="zh-CN"/>
        </w:rPr>
        <w:t>公司将质量目标分解到相关部门（详见质量手册附录B），并定期对目标的完成情况进行监测和考核。质量绩效与部门及个人的绩效评价挂钩。公司通过评优评先、专项奖励等方式，对在质量管理和改进活动中表现突出的团队和个人给予激励，以促进全员参与质量管理的积极性。</w:t>
      </w:r>
    </w:p>
    <w:p w14:paraId="4DF6492D">
      <w:pPr>
        <w:pStyle w:val="4"/>
        <w:bidi w:val="0"/>
      </w:pPr>
      <w:r>
        <w:rPr>
          <w:rFonts w:hint="eastAsia"/>
          <w:lang w:val="en-US" w:eastAsia="zh-CN"/>
        </w:rPr>
        <w:t>3.</w:t>
      </w:r>
      <w:r>
        <w:rPr>
          <w:rFonts w:hint="default"/>
          <w:lang w:val="en-US" w:eastAsia="zh-CN"/>
        </w:rPr>
        <w:t xml:space="preserve"> </w:t>
      </w:r>
      <w:r>
        <w:rPr>
          <w:rFonts w:hint="eastAsia"/>
          <w:lang w:val="en-US" w:eastAsia="zh-CN"/>
        </w:rPr>
        <w:t>质量管理体系</w:t>
      </w:r>
      <w:bookmarkEnd w:id="21"/>
    </w:p>
    <w:p w14:paraId="085B861D">
      <w:pPr>
        <w:bidi w:val="0"/>
        <w:rPr>
          <w:b/>
          <w:bCs/>
        </w:rPr>
      </w:pPr>
      <w:r>
        <w:rPr>
          <w:rFonts w:hint="eastAsia"/>
          <w:b/>
          <w:bCs/>
          <w:lang w:val="en-US" w:eastAsia="zh-CN"/>
        </w:rPr>
        <w:t>3</w:t>
      </w:r>
      <w:r>
        <w:rPr>
          <w:rFonts w:hint="default"/>
          <w:b/>
          <w:bCs/>
          <w:lang w:val="en-US" w:eastAsia="zh-CN"/>
        </w:rPr>
        <w:t xml:space="preserve">.1 </w:t>
      </w:r>
      <w:r>
        <w:rPr>
          <w:rFonts w:hint="eastAsia"/>
          <w:b/>
          <w:bCs/>
          <w:lang w:val="en-US" w:eastAsia="zh-CN"/>
        </w:rPr>
        <w:t>质量方针</w:t>
      </w:r>
    </w:p>
    <w:p w14:paraId="07B9FDFA">
      <w:pPr>
        <w:bidi w:val="0"/>
        <w:rPr>
          <w:rFonts w:hint="default"/>
          <w:lang w:val="en-US" w:eastAsia="zh-CN"/>
        </w:rPr>
      </w:pPr>
      <w:r>
        <w:rPr>
          <w:rFonts w:hint="default"/>
          <w:lang w:val="en-US" w:eastAsia="zh-CN"/>
        </w:rPr>
        <w:t>科学的质量管理，可靠的医疗产品，优质的售后服务，良好的市场信誉</w:t>
      </w:r>
      <w:r>
        <w:rPr>
          <w:rFonts w:hint="eastAsia"/>
          <w:lang w:val="en-US" w:eastAsia="zh-CN"/>
        </w:rPr>
        <w:t>。</w:t>
      </w:r>
    </w:p>
    <w:p w14:paraId="7F3348CE">
      <w:pPr>
        <w:bidi w:val="0"/>
        <w:rPr>
          <w:b/>
          <w:bCs/>
        </w:rPr>
      </w:pPr>
      <w:r>
        <w:rPr>
          <w:rFonts w:hint="eastAsia"/>
          <w:b/>
          <w:bCs/>
          <w:lang w:val="en-US" w:eastAsia="zh-CN"/>
        </w:rPr>
        <w:t>4</w:t>
      </w:r>
      <w:r>
        <w:rPr>
          <w:rFonts w:hint="default"/>
          <w:b/>
          <w:bCs/>
          <w:lang w:val="en-US" w:eastAsia="zh-CN"/>
        </w:rPr>
        <w:t xml:space="preserve">.2 </w:t>
      </w:r>
      <w:r>
        <w:rPr>
          <w:rFonts w:hint="eastAsia"/>
          <w:b/>
          <w:bCs/>
          <w:lang w:val="en-US" w:eastAsia="zh-CN"/>
        </w:rPr>
        <w:t>质量目标</w:t>
      </w:r>
    </w:p>
    <w:p w14:paraId="76A80DC1">
      <w:pPr>
        <w:bidi w:val="0"/>
        <w:rPr>
          <w:rFonts w:hint="default"/>
          <w:lang w:val="en-US" w:eastAsia="zh-CN"/>
        </w:rPr>
      </w:pPr>
      <w:r>
        <w:rPr>
          <w:rFonts w:hint="default"/>
          <w:lang w:val="en-US" w:eastAsia="zh-CN"/>
        </w:rPr>
        <w:t>产品一次检验合格率&gt;95%</w:t>
      </w:r>
    </w:p>
    <w:p w14:paraId="59354A37">
      <w:pPr>
        <w:bidi w:val="0"/>
        <w:rPr>
          <w:rFonts w:hint="default"/>
          <w:lang w:val="en-US" w:eastAsia="zh-CN"/>
        </w:rPr>
      </w:pPr>
      <w:r>
        <w:rPr>
          <w:rFonts w:hint="default"/>
          <w:lang w:val="en-US" w:eastAsia="zh-CN"/>
        </w:rPr>
        <w:t>培训合格率&gt;95%</w:t>
      </w:r>
    </w:p>
    <w:p w14:paraId="5E3D88A8">
      <w:pPr>
        <w:bidi w:val="0"/>
        <w:rPr>
          <w:rFonts w:hint="default"/>
          <w:lang w:val="en-US" w:eastAsia="zh-CN"/>
        </w:rPr>
      </w:pPr>
      <w:r>
        <w:rPr>
          <w:rFonts w:hint="default"/>
          <w:lang w:val="en-US" w:eastAsia="zh-CN"/>
        </w:rPr>
        <w:t>顾客满意率&gt;90%</w:t>
      </w:r>
    </w:p>
    <w:p w14:paraId="3CA98D3A">
      <w:pPr>
        <w:bidi w:val="0"/>
        <w:rPr>
          <w:rFonts w:hint="default"/>
          <w:lang w:val="en-US" w:eastAsia="zh-CN"/>
        </w:rPr>
      </w:pPr>
      <w:r>
        <w:rPr>
          <w:rFonts w:hint="default"/>
          <w:lang w:val="en-US" w:eastAsia="zh-CN"/>
        </w:rPr>
        <w:t>原材料批次送检合格率&gt;95%</w:t>
      </w:r>
    </w:p>
    <w:p w14:paraId="1C364EC3">
      <w:pPr>
        <w:bidi w:val="0"/>
        <w:rPr>
          <w:b/>
          <w:bCs/>
        </w:rPr>
      </w:pPr>
      <w:r>
        <w:rPr>
          <w:rFonts w:hint="eastAsia"/>
          <w:b/>
          <w:bCs/>
          <w:lang w:val="en-US" w:eastAsia="zh-CN"/>
        </w:rPr>
        <w:t>3</w:t>
      </w:r>
      <w:r>
        <w:rPr>
          <w:rFonts w:hint="default"/>
          <w:b/>
          <w:bCs/>
          <w:lang w:val="en-US" w:eastAsia="zh-CN"/>
        </w:rPr>
        <w:t xml:space="preserve">.3 </w:t>
      </w:r>
      <w:r>
        <w:rPr>
          <w:rFonts w:hint="eastAsia"/>
          <w:b/>
          <w:bCs/>
          <w:lang w:val="en-US" w:eastAsia="zh-CN"/>
        </w:rPr>
        <w:t>质量教育</w:t>
      </w:r>
    </w:p>
    <w:p w14:paraId="786F7E06">
      <w:pPr>
        <w:bidi w:val="0"/>
        <w:rPr>
          <w:rFonts w:hint="default"/>
          <w:lang w:val="en-US" w:eastAsia="zh-CN"/>
        </w:rPr>
      </w:pPr>
      <w:r>
        <w:rPr>
          <w:rFonts w:hint="default"/>
          <w:lang w:val="en-US" w:eastAsia="zh-CN"/>
        </w:rPr>
        <w:t>公司制定并执行《人力资源控制程序》和《教育训练控制程序》，识别从事影响质量活动的人员所需的能力，提供必要的培训或采取其他措施以获得所需的能力，并评价所采取措施的有效性。培训内容包括质量意识、专业技能、法规知识、操作规程等。公司保留员工教育、培训、技能和经验的适当记录。</w:t>
      </w:r>
    </w:p>
    <w:p w14:paraId="4541EE90">
      <w:pPr>
        <w:bidi w:val="0"/>
        <w:rPr>
          <w:b/>
          <w:bCs/>
        </w:rPr>
      </w:pPr>
      <w:r>
        <w:rPr>
          <w:rFonts w:hint="eastAsia"/>
          <w:b/>
          <w:bCs/>
          <w:lang w:val="en-US" w:eastAsia="zh-CN"/>
        </w:rPr>
        <w:t>3</w:t>
      </w:r>
      <w:r>
        <w:rPr>
          <w:rFonts w:hint="default"/>
          <w:b/>
          <w:bCs/>
          <w:lang w:val="en-US" w:eastAsia="zh-CN"/>
        </w:rPr>
        <w:t xml:space="preserve">.4 </w:t>
      </w:r>
      <w:r>
        <w:rPr>
          <w:rFonts w:hint="eastAsia"/>
          <w:b/>
          <w:bCs/>
          <w:lang w:val="en-US" w:eastAsia="zh-CN"/>
        </w:rPr>
        <w:t>质量法规</w:t>
      </w:r>
    </w:p>
    <w:p w14:paraId="12122803">
      <w:pPr>
        <w:bidi w:val="0"/>
        <w:rPr>
          <w:rFonts w:hint="default"/>
          <w:lang w:val="en-US" w:eastAsia="zh-CN"/>
        </w:rPr>
      </w:pPr>
      <w:r>
        <w:rPr>
          <w:rFonts w:hint="default"/>
          <w:lang w:val="en-US" w:eastAsia="zh-CN"/>
        </w:rPr>
        <w:t>公司高度重视法规符合性，通过《标签、语言和法律法规控制程序》等，确保及时获取、识别、理解并应用与产品、质量管理体系相关的国内外法律、法规、标准和指令要求（如《医疗器械监督管理条例》、GB系列标准、ISO标准、欧盟MDR/MDD、美国FDA QSR820等），并将其融入设计开发、生产、销售等各个环节。</w:t>
      </w:r>
    </w:p>
    <w:p w14:paraId="053E9C5F">
      <w:pPr>
        <w:bidi w:val="0"/>
        <w:rPr>
          <w:rFonts w:hint="default"/>
          <w:lang w:val="en-US" w:eastAsia="zh-CN"/>
        </w:rPr>
      </w:pPr>
    </w:p>
    <w:p w14:paraId="6848B0E9">
      <w:pPr>
        <w:bidi w:val="0"/>
        <w:rPr>
          <w:b/>
          <w:bCs/>
        </w:rPr>
      </w:pPr>
      <w:r>
        <w:rPr>
          <w:rFonts w:hint="eastAsia"/>
          <w:b/>
          <w:bCs/>
          <w:lang w:val="en-US" w:eastAsia="zh-CN"/>
        </w:rPr>
        <w:t>3</w:t>
      </w:r>
      <w:r>
        <w:rPr>
          <w:rFonts w:hint="default"/>
          <w:b/>
          <w:bCs/>
          <w:lang w:val="en-US" w:eastAsia="zh-CN"/>
        </w:rPr>
        <w:t xml:space="preserve">.5 </w:t>
      </w:r>
      <w:r>
        <w:rPr>
          <w:rFonts w:hint="eastAsia"/>
          <w:b/>
          <w:bCs/>
          <w:lang w:val="en-US" w:eastAsia="zh-CN"/>
        </w:rPr>
        <w:t>质量责任赔偿</w:t>
      </w:r>
    </w:p>
    <w:p w14:paraId="5C4C0A26">
      <w:pPr>
        <w:bidi w:val="0"/>
        <w:rPr>
          <w:rFonts w:hint="default"/>
          <w:lang w:val="en-US" w:eastAsia="zh-CN"/>
        </w:rPr>
      </w:pPr>
      <w:r>
        <w:rPr>
          <w:rFonts w:hint="default"/>
          <w:lang w:val="en-US" w:eastAsia="zh-CN"/>
        </w:rPr>
        <w:t>公司承诺对因产品质量问题造成的损失，依法承担相应的责任。公司建立了《顾客抱怨、投诉控制程序》、《不良事件处理与报告控制程序》、《忠告性通知控制程序》和《产品召回控制程序》，确保及时响应和处理产品质量问题，最大限度降低对顾客的风险，并履行报告和召回等法定义务。</w:t>
      </w:r>
    </w:p>
    <w:p w14:paraId="28272700">
      <w:pPr>
        <w:bidi w:val="0"/>
        <w:rPr>
          <w:b/>
          <w:bCs/>
        </w:rPr>
      </w:pPr>
      <w:r>
        <w:rPr>
          <w:rFonts w:hint="eastAsia"/>
          <w:b/>
          <w:bCs/>
          <w:lang w:val="en-US" w:eastAsia="zh-CN"/>
        </w:rPr>
        <w:t>3</w:t>
      </w:r>
      <w:r>
        <w:rPr>
          <w:b/>
          <w:bCs/>
          <w:lang w:val="en-US" w:eastAsia="zh-CN"/>
        </w:rPr>
        <w:t xml:space="preserve">.6 </w:t>
      </w:r>
      <w:r>
        <w:rPr>
          <w:rFonts w:hint="eastAsia"/>
          <w:b/>
          <w:bCs/>
          <w:lang w:val="en-US" w:eastAsia="zh-CN"/>
        </w:rPr>
        <w:t>质量体系运行状况</w:t>
      </w:r>
    </w:p>
    <w:p w14:paraId="29FF9940">
      <w:pPr>
        <w:bidi w:val="0"/>
        <w:rPr>
          <w:rFonts w:hint="default"/>
          <w:lang w:val="en-US" w:eastAsia="zh-CN"/>
        </w:rPr>
      </w:pPr>
      <w:r>
        <w:rPr>
          <w:rFonts w:hint="default"/>
          <w:lang w:val="en-US" w:eastAsia="zh-CN"/>
        </w:rPr>
        <w:t>公司通过内外部审核、管理评审、过程监控、产品检验、数据分析、纠正和预防措施等方法，持续监控和评价质量管理体系的运行状况。2024年，公司按计划完成了内部审核和管理评审，体系运行有效，能够保证产品质量的稳定性和一致性，满足顾客和法规要求。公司积极应对审核和检查中发现的问题，并采取有效措施进行改进。</w:t>
      </w:r>
    </w:p>
    <w:p w14:paraId="723B7DBE">
      <w:pPr>
        <w:pStyle w:val="4"/>
        <w:bidi w:val="0"/>
      </w:pPr>
      <w:bookmarkStart w:id="22" w:name="_Toc18455"/>
      <w:r>
        <w:rPr>
          <w:rFonts w:hint="eastAsia"/>
          <w:lang w:val="en-US" w:eastAsia="zh-CN"/>
        </w:rPr>
        <w:t>4.</w:t>
      </w:r>
      <w:r>
        <w:rPr>
          <w:rFonts w:hint="default"/>
          <w:lang w:val="en-US" w:eastAsia="zh-CN"/>
        </w:rPr>
        <w:t xml:space="preserve"> </w:t>
      </w:r>
      <w:r>
        <w:rPr>
          <w:rFonts w:hint="eastAsia"/>
          <w:lang w:val="en-US" w:eastAsia="zh-CN"/>
        </w:rPr>
        <w:t>质量安全风险管理</w:t>
      </w:r>
      <w:bookmarkEnd w:id="22"/>
    </w:p>
    <w:p w14:paraId="02420D16">
      <w:pPr>
        <w:bidi w:val="0"/>
        <w:rPr>
          <w:b/>
          <w:bCs/>
        </w:rPr>
      </w:pPr>
      <w:r>
        <w:rPr>
          <w:rFonts w:hint="eastAsia"/>
          <w:b/>
          <w:bCs/>
          <w:lang w:val="en-US" w:eastAsia="zh-CN"/>
        </w:rPr>
        <w:t>4</w:t>
      </w:r>
      <w:r>
        <w:rPr>
          <w:rFonts w:hint="default"/>
          <w:b/>
          <w:bCs/>
          <w:lang w:val="en-US" w:eastAsia="zh-CN"/>
        </w:rPr>
        <w:t xml:space="preserve">.1 </w:t>
      </w:r>
      <w:r>
        <w:rPr>
          <w:rFonts w:hint="eastAsia"/>
          <w:b/>
          <w:bCs/>
          <w:lang w:val="en-US" w:eastAsia="zh-CN"/>
        </w:rPr>
        <w:t>质量风险监测</w:t>
      </w:r>
    </w:p>
    <w:p w14:paraId="3D997FA6">
      <w:pPr>
        <w:bidi w:val="0"/>
        <w:rPr>
          <w:rFonts w:hint="default"/>
          <w:lang w:val="en-US" w:eastAsia="zh-CN"/>
        </w:rPr>
      </w:pPr>
      <w:r>
        <w:rPr>
          <w:rFonts w:hint="default"/>
          <w:lang w:val="en-US" w:eastAsia="zh-CN"/>
        </w:rPr>
        <w:t>公司建立了全面的风险管理系统，贯穿产品生命周期。</w:t>
      </w:r>
    </w:p>
    <w:p w14:paraId="0FAA2896">
      <w:pPr>
        <w:bidi w:val="0"/>
        <w:rPr>
          <w:rFonts w:hint="default"/>
          <w:lang w:val="en-US" w:eastAsia="zh-CN"/>
        </w:rPr>
      </w:pPr>
      <w:r>
        <w:rPr>
          <w:rFonts w:hint="default"/>
          <w:lang w:val="en-US" w:eastAsia="zh-CN"/>
        </w:rPr>
        <w:t>设计开发阶段： 严格按照《风险管理控制程序》及ISO 14971标准要求，进行风险分析、评价、控制和评审，并形成风险管理文档。</w:t>
      </w:r>
    </w:p>
    <w:p w14:paraId="69279101">
      <w:pPr>
        <w:bidi w:val="0"/>
        <w:rPr>
          <w:rFonts w:hint="default"/>
          <w:lang w:val="en-US" w:eastAsia="zh-CN"/>
        </w:rPr>
      </w:pPr>
      <w:r>
        <w:rPr>
          <w:rFonts w:hint="default"/>
          <w:lang w:val="en-US" w:eastAsia="zh-CN"/>
        </w:rPr>
        <w:t>生产阶段： 对采购、生产、检验等过程进行风险识别和控制，如对供方进行评价和监控，对关键工序和特殊过程进行确认和监控。</w:t>
      </w:r>
    </w:p>
    <w:p w14:paraId="7ECC4699">
      <w:pPr>
        <w:bidi w:val="0"/>
        <w:rPr>
          <w:rFonts w:hint="default"/>
          <w:lang w:val="en-US" w:eastAsia="zh-CN"/>
        </w:rPr>
      </w:pPr>
      <w:r>
        <w:rPr>
          <w:rFonts w:hint="default"/>
          <w:lang w:val="en-US" w:eastAsia="zh-CN"/>
        </w:rPr>
        <w:t>上市后阶段： 建立《上市后监督控制程序》、《警戒系统控制程序》，收集和分析顾客反馈、抱怨、不良事件、监管信息等数据，进行上市后监督和风险评估，识别新的危害或风险情况，并采取必要的措施。</w:t>
      </w:r>
    </w:p>
    <w:p w14:paraId="59156DA6">
      <w:pPr>
        <w:bidi w:val="0"/>
        <w:rPr>
          <w:b/>
          <w:bCs/>
        </w:rPr>
      </w:pPr>
      <w:r>
        <w:rPr>
          <w:rFonts w:hint="eastAsia"/>
          <w:b/>
          <w:bCs/>
          <w:lang w:val="en-US" w:eastAsia="zh-CN"/>
        </w:rPr>
        <w:t>4</w:t>
      </w:r>
      <w:r>
        <w:rPr>
          <w:rFonts w:hint="default"/>
          <w:b/>
          <w:bCs/>
          <w:lang w:val="en-US" w:eastAsia="zh-CN"/>
        </w:rPr>
        <w:t xml:space="preserve">.2 </w:t>
      </w:r>
      <w:r>
        <w:rPr>
          <w:rFonts w:hint="eastAsia"/>
          <w:b/>
          <w:bCs/>
          <w:lang w:val="en-US" w:eastAsia="zh-CN"/>
        </w:rPr>
        <w:t>应急管理</w:t>
      </w:r>
    </w:p>
    <w:p w14:paraId="2EBD5360">
      <w:pPr>
        <w:bidi w:val="0"/>
        <w:rPr>
          <w:rFonts w:hint="default"/>
          <w:lang w:val="en-US" w:eastAsia="zh-CN"/>
        </w:rPr>
      </w:pPr>
      <w:r>
        <w:rPr>
          <w:rFonts w:hint="default"/>
          <w:lang w:val="en-US" w:eastAsia="zh-CN"/>
        </w:rPr>
        <w:t>公司对可能影响产品质量的紧急情况（如重大质量事故、突发性污染、关键设备故障、供应链中断等）进行识别，并制定了相应的应急预案。当出现需要发布忠告性通知或召回的情况时，严格按照《忠告性通知控制程序》和《产品召回控制程序》执行，确保及时、有效地控制风险，保护顾客利益，并按规定向监管机构报告。</w:t>
      </w:r>
    </w:p>
    <w:p w14:paraId="4F7F8138">
      <w:pPr>
        <w:bidi w:val="0"/>
        <w:rPr>
          <w:rFonts w:hint="default"/>
          <w:lang w:val="en-US" w:eastAsia="zh-CN"/>
        </w:rPr>
      </w:pPr>
    </w:p>
    <w:p w14:paraId="306D4433">
      <w:pPr>
        <w:bidi w:val="0"/>
        <w:rPr>
          <w:rFonts w:hint="default"/>
          <w:lang w:val="en-US" w:eastAsia="zh-CN"/>
        </w:rPr>
      </w:pPr>
    </w:p>
    <w:p w14:paraId="59909D82">
      <w:pPr>
        <w:bidi w:val="0"/>
        <w:rPr>
          <w:rFonts w:hint="default"/>
          <w:lang w:val="en-US" w:eastAsia="zh-CN"/>
        </w:rPr>
      </w:pPr>
    </w:p>
    <w:p w14:paraId="31309BB5">
      <w:pPr>
        <w:rPr>
          <w:rFonts w:hint="default"/>
          <w:lang w:val="en-US" w:eastAsia="zh-CN"/>
        </w:rPr>
      </w:pPr>
      <w:r>
        <w:rPr>
          <w:rFonts w:hint="default"/>
          <w:lang w:val="en-US" w:eastAsia="zh-CN"/>
        </w:rPr>
        <w:br w:type="page"/>
      </w:r>
    </w:p>
    <w:p w14:paraId="29763DE5">
      <w:pPr>
        <w:pStyle w:val="3"/>
        <w:numPr>
          <w:ilvl w:val="0"/>
          <w:numId w:val="0"/>
        </w:numPr>
        <w:bidi w:val="0"/>
        <w:ind w:left="0" w:leftChars="0" w:firstLine="0" w:firstLineChars="0"/>
        <w:rPr>
          <w:rFonts w:hint="default"/>
          <w:lang w:val="en-US" w:eastAsia="zh-CN"/>
        </w:rPr>
      </w:pPr>
      <w:bookmarkStart w:id="23" w:name="_Toc22329"/>
      <w:bookmarkStart w:id="24" w:name="_Toc30099"/>
      <w:r>
        <w:rPr>
          <w:rFonts w:hint="eastAsia"/>
          <w:lang w:val="en-US" w:eastAsia="zh-CN"/>
        </w:rPr>
        <w:t>三、</w:t>
      </w:r>
      <w:r>
        <w:rPr>
          <w:rFonts w:hint="default"/>
          <w:lang w:val="en-US" w:eastAsia="zh-CN"/>
        </w:rPr>
        <w:t>质量诚信管理</w:t>
      </w:r>
      <w:bookmarkEnd w:id="23"/>
      <w:bookmarkEnd w:id="24"/>
    </w:p>
    <w:p w14:paraId="14A1E2AF">
      <w:pPr>
        <w:pStyle w:val="4"/>
        <w:bidi w:val="0"/>
        <w:rPr>
          <w:rFonts w:hint="default"/>
          <w:lang w:val="en-US" w:eastAsia="zh-CN"/>
        </w:rPr>
      </w:pPr>
      <w:bookmarkStart w:id="25" w:name="_Toc8043"/>
      <w:r>
        <w:rPr>
          <w:rFonts w:hint="eastAsia"/>
          <w:lang w:val="en-US" w:eastAsia="zh-CN"/>
        </w:rPr>
        <w:t>1. 总则</w:t>
      </w:r>
      <w:bookmarkEnd w:id="25"/>
    </w:p>
    <w:p w14:paraId="7954E27D">
      <w:pPr>
        <w:bidi w:val="0"/>
        <w:rPr>
          <w:rFonts w:hint="default"/>
          <w:lang w:val="en-US" w:eastAsia="zh-CN"/>
        </w:rPr>
      </w:pPr>
      <w:r>
        <w:rPr>
          <w:rFonts w:hint="default"/>
          <w:lang w:val="en-US" w:eastAsia="zh-CN"/>
        </w:rPr>
        <w:t>公司坚信诚信是经营之本。公司将质量诚信理念融入企业文化，贯穿于生产经营的所有环节，恪守商业道德，履行质量承诺，为社会提供安全、有效的医疗器械产品。</w:t>
      </w:r>
    </w:p>
    <w:p w14:paraId="0CAD91DF">
      <w:pPr>
        <w:pStyle w:val="4"/>
        <w:bidi w:val="0"/>
      </w:pPr>
      <w:bookmarkStart w:id="26" w:name="_Toc19117"/>
      <w:r>
        <w:rPr>
          <w:rFonts w:hint="eastAsia"/>
          <w:lang w:val="en-US" w:eastAsia="zh-CN"/>
        </w:rPr>
        <w:t>2.</w:t>
      </w:r>
      <w:r>
        <w:rPr>
          <w:rFonts w:hint="default"/>
          <w:lang w:val="en-US" w:eastAsia="zh-CN"/>
        </w:rPr>
        <w:t xml:space="preserve"> </w:t>
      </w:r>
      <w:r>
        <w:rPr>
          <w:rFonts w:hint="eastAsia"/>
          <w:lang w:val="en-US" w:eastAsia="zh-CN"/>
        </w:rPr>
        <w:t>质量承诺</w:t>
      </w:r>
      <w:bookmarkEnd w:id="26"/>
    </w:p>
    <w:p w14:paraId="2242E57B">
      <w:pPr>
        <w:bidi w:val="0"/>
        <w:rPr>
          <w:rFonts w:hint="default"/>
          <w:lang w:val="en-US" w:eastAsia="zh-CN"/>
        </w:rPr>
      </w:pPr>
      <w:r>
        <w:rPr>
          <w:rFonts w:hint="default"/>
          <w:lang w:val="en-US" w:eastAsia="zh-CN"/>
        </w:rPr>
        <w:t>对顾客的承诺： 提供满足法规要求和顾客期望的安全、有效、可靠的产品及服务。</w:t>
      </w:r>
    </w:p>
    <w:p w14:paraId="7F0E0C4C">
      <w:pPr>
        <w:bidi w:val="0"/>
        <w:rPr>
          <w:rFonts w:hint="default"/>
          <w:lang w:val="en-US" w:eastAsia="zh-CN"/>
        </w:rPr>
      </w:pPr>
      <w:r>
        <w:rPr>
          <w:rFonts w:hint="default"/>
          <w:lang w:val="en-US" w:eastAsia="zh-CN"/>
        </w:rPr>
        <w:t>对监管机构的承诺： 严格遵守医疗器械相关法律法规，诚实守信，接受监督。</w:t>
      </w:r>
    </w:p>
    <w:p w14:paraId="1C0E3213">
      <w:pPr>
        <w:bidi w:val="0"/>
        <w:rPr>
          <w:rFonts w:hint="default"/>
          <w:lang w:val="en-US" w:eastAsia="zh-CN"/>
        </w:rPr>
      </w:pPr>
      <w:r>
        <w:rPr>
          <w:rFonts w:hint="default"/>
          <w:lang w:val="en-US" w:eastAsia="zh-CN"/>
        </w:rPr>
        <w:t>对供应商的承诺： 公平合作，信守合同，共建可靠供应链。</w:t>
      </w:r>
    </w:p>
    <w:p w14:paraId="11C92368">
      <w:pPr>
        <w:bidi w:val="0"/>
        <w:rPr>
          <w:rFonts w:hint="default"/>
          <w:lang w:val="en-US" w:eastAsia="zh-CN"/>
        </w:rPr>
      </w:pPr>
      <w:r>
        <w:rPr>
          <w:rFonts w:hint="default"/>
          <w:lang w:val="en-US" w:eastAsia="zh-CN"/>
        </w:rPr>
        <w:t>对社会的承诺： 承担企业社会责任，保障公众用械安全。</w:t>
      </w:r>
    </w:p>
    <w:p w14:paraId="6BBF8A6D">
      <w:pPr>
        <w:pStyle w:val="4"/>
        <w:bidi w:val="0"/>
      </w:pPr>
      <w:bookmarkStart w:id="27" w:name="_Toc20340"/>
      <w:r>
        <w:rPr>
          <w:rFonts w:hint="eastAsia"/>
          <w:lang w:val="en-US" w:eastAsia="zh-CN"/>
        </w:rPr>
        <w:t>3.</w:t>
      </w:r>
      <w:r>
        <w:rPr>
          <w:rFonts w:hint="default"/>
          <w:lang w:val="en-US" w:eastAsia="zh-CN"/>
        </w:rPr>
        <w:t xml:space="preserve"> </w:t>
      </w:r>
      <w:r>
        <w:rPr>
          <w:rFonts w:hint="eastAsia"/>
          <w:lang w:val="en-US" w:eastAsia="zh-CN"/>
        </w:rPr>
        <w:t>运作管理</w:t>
      </w:r>
      <w:bookmarkEnd w:id="27"/>
    </w:p>
    <w:p w14:paraId="31159244">
      <w:pPr>
        <w:bidi w:val="0"/>
        <w:rPr>
          <w:b/>
          <w:bCs/>
        </w:rPr>
      </w:pPr>
      <w:r>
        <w:rPr>
          <w:rFonts w:hint="eastAsia"/>
          <w:b/>
          <w:bCs/>
          <w:lang w:val="en-US" w:eastAsia="zh-CN"/>
        </w:rPr>
        <w:t>3</w:t>
      </w:r>
      <w:r>
        <w:rPr>
          <w:rFonts w:hint="default"/>
          <w:b/>
          <w:bCs/>
          <w:lang w:val="en-US" w:eastAsia="zh-CN"/>
        </w:rPr>
        <w:t xml:space="preserve">.1 </w:t>
      </w:r>
      <w:r>
        <w:rPr>
          <w:rFonts w:hint="eastAsia"/>
          <w:b/>
          <w:bCs/>
          <w:lang w:val="en-US" w:eastAsia="zh-CN"/>
        </w:rPr>
        <w:t>设计与开发过程管理</w:t>
      </w:r>
    </w:p>
    <w:p w14:paraId="136437FD">
      <w:pPr>
        <w:bidi w:val="0"/>
        <w:rPr>
          <w:rFonts w:hint="default"/>
          <w:lang w:val="en-US" w:eastAsia="zh-CN"/>
        </w:rPr>
      </w:pPr>
      <w:r>
        <w:rPr>
          <w:rFonts w:hint="default"/>
          <w:lang w:val="en-US" w:eastAsia="zh-CN"/>
        </w:rPr>
        <w:t>公司建立并执行《设计和开发控制程序》、《软件设计开发控制程序》等，对设计和开发全过程进行策划和控制，包括输入、输出、评审、验证、确认、转换和更改等环节。确保设计输出满足输入要求，产品符合预期用途和法规要求，并进行了充分的风险管理。设计和开发文档得到保持和控制。</w:t>
      </w:r>
    </w:p>
    <w:p w14:paraId="07138A1D">
      <w:pPr>
        <w:bidi w:val="0"/>
        <w:rPr>
          <w:b/>
          <w:bCs/>
        </w:rPr>
      </w:pPr>
      <w:r>
        <w:rPr>
          <w:rFonts w:hint="eastAsia"/>
          <w:b/>
          <w:bCs/>
          <w:lang w:val="en-US" w:eastAsia="zh-CN"/>
        </w:rPr>
        <w:t>3</w:t>
      </w:r>
      <w:r>
        <w:rPr>
          <w:rFonts w:hint="default"/>
          <w:b/>
          <w:bCs/>
          <w:lang w:val="en-US" w:eastAsia="zh-CN"/>
        </w:rPr>
        <w:t xml:space="preserve">.2 </w:t>
      </w:r>
      <w:r>
        <w:rPr>
          <w:rFonts w:hint="eastAsia"/>
          <w:b/>
          <w:bCs/>
          <w:lang w:val="en-US" w:eastAsia="zh-CN"/>
        </w:rPr>
        <w:t>采购过程管理</w:t>
      </w:r>
    </w:p>
    <w:p w14:paraId="4EABF1FD">
      <w:pPr>
        <w:bidi w:val="0"/>
        <w:rPr>
          <w:rFonts w:hint="default"/>
          <w:lang w:val="en-US" w:eastAsia="zh-CN"/>
        </w:rPr>
      </w:pPr>
      <w:r>
        <w:rPr>
          <w:rFonts w:hint="default"/>
          <w:lang w:val="en-US" w:eastAsia="zh-CN"/>
        </w:rPr>
        <w:t>公司建立并执行《采购控制程序》，对供方进行评价、选择、绩效监控和再评价，确保采购产品符合要求。根据采购产品对最终产品的影响程度，对供方及采购产品实施分类控制。与关键供方签订质量协议。对采购产品进行验证或检验，确保其满足规定的采购要求。</w:t>
      </w:r>
    </w:p>
    <w:p w14:paraId="3A2E6060">
      <w:pPr>
        <w:bidi w:val="0"/>
        <w:rPr>
          <w:b/>
          <w:bCs/>
        </w:rPr>
      </w:pPr>
      <w:r>
        <w:rPr>
          <w:rFonts w:hint="eastAsia"/>
          <w:b/>
          <w:bCs/>
          <w:lang w:val="en-US" w:eastAsia="zh-CN"/>
        </w:rPr>
        <w:t>3</w:t>
      </w:r>
      <w:r>
        <w:rPr>
          <w:rFonts w:hint="default"/>
          <w:b/>
          <w:bCs/>
          <w:lang w:val="en-US" w:eastAsia="zh-CN"/>
        </w:rPr>
        <w:t xml:space="preserve">.3 </w:t>
      </w:r>
      <w:r>
        <w:rPr>
          <w:rFonts w:hint="eastAsia"/>
          <w:b/>
          <w:bCs/>
          <w:lang w:val="en-US" w:eastAsia="zh-CN"/>
        </w:rPr>
        <w:t>生产和服务提供过程管理</w:t>
      </w:r>
    </w:p>
    <w:p w14:paraId="310697F7">
      <w:pPr>
        <w:bidi w:val="0"/>
        <w:rPr>
          <w:rFonts w:hint="default"/>
          <w:lang w:val="en-US" w:eastAsia="zh-CN"/>
        </w:rPr>
      </w:pPr>
      <w:r>
        <w:rPr>
          <w:rFonts w:hint="default"/>
          <w:lang w:val="en-US" w:eastAsia="zh-CN"/>
        </w:rPr>
        <w:t>公司建立并执行《生产和服务控制程序》、《产品标识和可追溯性控制程序》、《监视和测量设备控制程序》等，对生产和服务过程进行有效控制。</w:t>
      </w:r>
    </w:p>
    <w:p w14:paraId="0584CBBD">
      <w:pPr>
        <w:bidi w:val="0"/>
        <w:rPr>
          <w:rFonts w:hint="default"/>
          <w:lang w:val="en-US" w:eastAsia="zh-CN"/>
        </w:rPr>
      </w:pPr>
      <w:r>
        <w:rPr>
          <w:rFonts w:hint="default"/>
          <w:lang w:val="en-US" w:eastAsia="zh-CN"/>
        </w:rPr>
        <w:t>生产控制： 获得必要的作业指导书，使用适宜的设备，实施监控和测量活动（如首检、巡检、自检、互检、专检），对关键过程和特殊过程（如焊接、软件烧录、热熔加工）进行确认和控制。</w:t>
      </w:r>
    </w:p>
    <w:p w14:paraId="234B52B0">
      <w:pPr>
        <w:bidi w:val="0"/>
        <w:rPr>
          <w:rFonts w:hint="default"/>
          <w:lang w:val="en-US" w:eastAsia="zh-CN"/>
        </w:rPr>
      </w:pPr>
      <w:r>
        <w:rPr>
          <w:rFonts w:hint="default"/>
          <w:lang w:val="en-US" w:eastAsia="zh-CN"/>
        </w:rPr>
        <w:t>标识和可追溯性： 对产品进行唯一性标识，并实现必要的可追溯性，确保产品的身份识别和状态清晰，并能追溯至原材料批次、生产记录等。</w:t>
      </w:r>
    </w:p>
    <w:p w14:paraId="613D5ADB">
      <w:pPr>
        <w:bidi w:val="0"/>
        <w:rPr>
          <w:rFonts w:hint="default"/>
          <w:lang w:val="en-US" w:eastAsia="zh-CN"/>
        </w:rPr>
      </w:pPr>
      <w:r>
        <w:rPr>
          <w:rFonts w:hint="default"/>
          <w:lang w:val="en-US" w:eastAsia="zh-CN"/>
        </w:rPr>
        <w:t>设备控制： 对监视和测量设备进行控制，定期校准或检定，确保结果有效。</w:t>
      </w:r>
    </w:p>
    <w:p w14:paraId="4ECE3FAA">
      <w:pPr>
        <w:bidi w:val="0"/>
        <w:rPr>
          <w:rFonts w:hint="default"/>
          <w:lang w:val="en-US" w:eastAsia="zh-CN"/>
        </w:rPr>
      </w:pPr>
      <w:r>
        <w:rPr>
          <w:rFonts w:hint="default"/>
          <w:lang w:val="en-US" w:eastAsia="zh-CN"/>
        </w:rPr>
        <w:t>环境控制： 提供并维护符合产品要求的工作环境，防止污染。</w:t>
      </w:r>
    </w:p>
    <w:p w14:paraId="48099BA1">
      <w:pPr>
        <w:bidi w:val="0"/>
        <w:rPr>
          <w:rFonts w:hint="default"/>
          <w:lang w:val="en-US" w:eastAsia="zh-CN"/>
        </w:rPr>
      </w:pPr>
      <w:r>
        <w:rPr>
          <w:rFonts w:hint="default"/>
          <w:lang w:val="en-US" w:eastAsia="zh-CN"/>
        </w:rPr>
        <w:t>交付及售后： 对产品防护、交付及交付后的活动（如服务、忠告性通知、召回）进行控制。</w:t>
      </w:r>
    </w:p>
    <w:p w14:paraId="15036D58">
      <w:pPr>
        <w:pStyle w:val="4"/>
        <w:bidi w:val="0"/>
      </w:pPr>
      <w:bookmarkStart w:id="28" w:name="_Toc27303"/>
      <w:r>
        <w:rPr>
          <w:rFonts w:hint="eastAsia"/>
          <w:lang w:val="en-US" w:eastAsia="zh-CN"/>
        </w:rPr>
        <w:t>4.</w:t>
      </w:r>
      <w:r>
        <w:rPr>
          <w:rFonts w:hint="default"/>
          <w:lang w:val="en-US" w:eastAsia="zh-CN"/>
        </w:rPr>
        <w:t xml:space="preserve"> </w:t>
      </w:r>
      <w:r>
        <w:rPr>
          <w:rFonts w:hint="eastAsia"/>
          <w:lang w:val="en-US" w:eastAsia="zh-CN"/>
        </w:rPr>
        <w:t>营销管理</w:t>
      </w:r>
      <w:bookmarkEnd w:id="28"/>
    </w:p>
    <w:p w14:paraId="30687CC9">
      <w:pPr>
        <w:bidi w:val="0"/>
        <w:rPr>
          <w:b/>
          <w:bCs/>
        </w:rPr>
      </w:pPr>
      <w:r>
        <w:rPr>
          <w:rFonts w:hint="eastAsia"/>
          <w:b/>
          <w:bCs/>
          <w:lang w:val="en-US" w:eastAsia="zh-CN"/>
        </w:rPr>
        <w:t>4</w:t>
      </w:r>
      <w:r>
        <w:rPr>
          <w:rFonts w:hint="default"/>
          <w:b/>
          <w:bCs/>
          <w:lang w:val="en-US" w:eastAsia="zh-CN"/>
        </w:rPr>
        <w:t xml:space="preserve">.1 </w:t>
      </w:r>
      <w:r>
        <w:rPr>
          <w:rFonts w:hint="eastAsia"/>
          <w:b/>
          <w:bCs/>
          <w:lang w:val="en-US" w:eastAsia="zh-CN"/>
        </w:rPr>
        <w:t>营销策划管理</w:t>
      </w:r>
    </w:p>
    <w:p w14:paraId="4B3011C6">
      <w:pPr>
        <w:bidi w:val="0"/>
        <w:rPr>
          <w:rFonts w:hint="default"/>
          <w:lang w:val="en-US" w:eastAsia="zh-CN"/>
        </w:rPr>
      </w:pPr>
      <w:r>
        <w:rPr>
          <w:rFonts w:hint="default"/>
          <w:lang w:val="en-US" w:eastAsia="zh-CN"/>
        </w:rPr>
        <w:t>营销活动遵循真实、准确的原则，不进行虚假或误导性宣传。产品宣传资料内容需经过审核，确保与注册/备案信息及产品技术要求一致。</w:t>
      </w:r>
    </w:p>
    <w:p w14:paraId="6CE89238">
      <w:pPr>
        <w:bidi w:val="0"/>
        <w:rPr>
          <w:b/>
          <w:bCs/>
        </w:rPr>
      </w:pPr>
      <w:r>
        <w:rPr>
          <w:rFonts w:hint="eastAsia"/>
          <w:b/>
          <w:bCs/>
          <w:lang w:val="en-US" w:eastAsia="zh-CN"/>
        </w:rPr>
        <w:t>4</w:t>
      </w:r>
      <w:r>
        <w:rPr>
          <w:rFonts w:hint="default"/>
          <w:b/>
          <w:bCs/>
          <w:lang w:val="en-US" w:eastAsia="zh-CN"/>
        </w:rPr>
        <w:t xml:space="preserve">.2 </w:t>
      </w:r>
      <w:r>
        <w:rPr>
          <w:rFonts w:hint="eastAsia"/>
          <w:b/>
          <w:bCs/>
          <w:lang w:val="en-US" w:eastAsia="zh-CN"/>
        </w:rPr>
        <w:t>销售渠道管理</w:t>
      </w:r>
    </w:p>
    <w:p w14:paraId="243984BD">
      <w:pPr>
        <w:bidi w:val="0"/>
        <w:rPr>
          <w:rFonts w:hint="default"/>
          <w:lang w:val="en-US" w:eastAsia="zh-CN"/>
        </w:rPr>
      </w:pPr>
      <w:r>
        <w:rPr>
          <w:rFonts w:hint="default"/>
          <w:lang w:val="en-US" w:eastAsia="zh-CN"/>
        </w:rPr>
        <w:t>对经销商进行必要的管理和控制，确保其经营活动符合法规要求，并能提供相关的培训和支持。</w:t>
      </w:r>
    </w:p>
    <w:p w14:paraId="77CD3CB4">
      <w:pPr>
        <w:bidi w:val="0"/>
        <w:rPr>
          <w:b/>
          <w:bCs/>
        </w:rPr>
      </w:pPr>
      <w:r>
        <w:rPr>
          <w:rFonts w:hint="eastAsia"/>
          <w:b/>
          <w:bCs/>
          <w:lang w:val="en-US" w:eastAsia="zh-CN"/>
        </w:rPr>
        <w:t>4</w:t>
      </w:r>
      <w:r>
        <w:rPr>
          <w:rFonts w:hint="default"/>
          <w:b/>
          <w:bCs/>
          <w:lang w:val="en-US" w:eastAsia="zh-CN"/>
        </w:rPr>
        <w:t xml:space="preserve">.3 </w:t>
      </w:r>
      <w:r>
        <w:rPr>
          <w:rFonts w:hint="eastAsia"/>
          <w:b/>
          <w:bCs/>
          <w:lang w:val="en-US" w:eastAsia="zh-CN"/>
        </w:rPr>
        <w:t>售后管理</w:t>
      </w:r>
    </w:p>
    <w:p w14:paraId="2A9CD166">
      <w:pPr>
        <w:bidi w:val="0"/>
        <w:rPr>
          <w:rFonts w:hint="default"/>
          <w:lang w:val="en-US" w:eastAsia="zh-CN"/>
        </w:rPr>
      </w:pPr>
      <w:r>
        <w:rPr>
          <w:rFonts w:hint="default"/>
          <w:lang w:val="en-US" w:eastAsia="zh-CN"/>
        </w:rPr>
        <w:t>公司建立并执行《服务控制程序》、《顾客抱怨、投诉控制程序》、《忠告性通知控制程序》、《不良事件处理与报告控制程序》等。</w:t>
      </w:r>
    </w:p>
    <w:p w14:paraId="38ADD17D">
      <w:pPr>
        <w:bidi w:val="0"/>
        <w:rPr>
          <w:rFonts w:hint="default"/>
          <w:lang w:val="en-US" w:eastAsia="zh-CN"/>
        </w:rPr>
      </w:pPr>
      <w:r>
        <w:rPr>
          <w:rFonts w:hint="default"/>
          <w:lang w:val="en-US" w:eastAsia="zh-CN"/>
        </w:rPr>
        <w:t>售后服务： 提供产品使用培训、技术咨询、维修等服务。</w:t>
      </w:r>
    </w:p>
    <w:p w14:paraId="4FA64F32">
      <w:pPr>
        <w:bidi w:val="0"/>
        <w:rPr>
          <w:rFonts w:hint="default"/>
          <w:lang w:val="en-US" w:eastAsia="zh-CN"/>
        </w:rPr>
      </w:pPr>
      <w:r>
        <w:rPr>
          <w:rFonts w:hint="default"/>
          <w:lang w:val="en-US" w:eastAsia="zh-CN"/>
        </w:rPr>
        <w:t>反馈处理： 及时处理顾客抱怨和投诉，分析原因并采取纠正措施。</w:t>
      </w:r>
    </w:p>
    <w:p w14:paraId="0754BB79">
      <w:pPr>
        <w:bidi w:val="0"/>
        <w:rPr>
          <w:rFonts w:hint="default"/>
          <w:lang w:val="en-US" w:eastAsia="zh-CN"/>
        </w:rPr>
      </w:pPr>
      <w:r>
        <w:rPr>
          <w:rFonts w:hint="default"/>
          <w:lang w:val="en-US" w:eastAsia="zh-CN"/>
        </w:rPr>
        <w:t>不良事件监测与报告： 收集、调查、分析和报告与产品相关的不良事件，按规定及时上报监管机构。</w:t>
      </w:r>
    </w:p>
    <w:p w14:paraId="6C6AD63C">
      <w:pPr>
        <w:bidi w:val="0"/>
        <w:rPr>
          <w:rFonts w:hint="default"/>
          <w:lang w:val="en-US" w:eastAsia="zh-CN"/>
        </w:rPr>
      </w:pPr>
      <w:r>
        <w:rPr>
          <w:rFonts w:hint="default"/>
          <w:lang w:val="en-US" w:eastAsia="zh-CN"/>
        </w:rPr>
        <w:t>忠告性通知与召回： 在需要时，及时发布忠告性通知或实施召回，控制风险。</w:t>
      </w:r>
    </w:p>
    <w:p w14:paraId="13235116">
      <w:pPr>
        <w:pStyle w:val="3"/>
        <w:numPr>
          <w:ilvl w:val="0"/>
          <w:numId w:val="0"/>
        </w:numPr>
        <w:bidi w:val="0"/>
        <w:ind w:left="0" w:leftChars="0" w:firstLine="0" w:firstLineChars="0"/>
        <w:rPr>
          <w:rFonts w:hint="default"/>
          <w:lang w:val="en-US" w:eastAsia="zh-CN"/>
        </w:rPr>
      </w:pPr>
      <w:bookmarkStart w:id="29" w:name="_Toc17914"/>
      <w:bookmarkStart w:id="30" w:name="_Toc9447"/>
      <w:r>
        <w:rPr>
          <w:rFonts w:hint="eastAsia"/>
          <w:lang w:val="en-US" w:eastAsia="zh-CN"/>
        </w:rPr>
        <w:t>四、</w:t>
      </w:r>
      <w:r>
        <w:rPr>
          <w:rFonts w:hint="default"/>
          <w:lang w:val="en-US" w:eastAsia="zh-CN"/>
        </w:rPr>
        <w:t>质量管理基础</w:t>
      </w:r>
      <w:bookmarkEnd w:id="29"/>
      <w:bookmarkEnd w:id="30"/>
    </w:p>
    <w:p w14:paraId="632AC7C4">
      <w:pPr>
        <w:pStyle w:val="4"/>
        <w:bidi w:val="0"/>
      </w:pPr>
      <w:bookmarkStart w:id="31" w:name="_Toc31051"/>
      <w:r>
        <w:rPr>
          <w:rFonts w:hint="default"/>
          <w:lang w:val="en-US" w:eastAsia="zh-CN"/>
        </w:rPr>
        <w:t>1</w:t>
      </w:r>
      <w:r>
        <w:rPr>
          <w:rFonts w:hint="eastAsia"/>
          <w:lang w:val="en-US" w:eastAsia="zh-CN"/>
        </w:rPr>
        <w:t>.</w:t>
      </w:r>
      <w:r>
        <w:rPr>
          <w:rFonts w:hint="default"/>
          <w:lang w:val="en-US" w:eastAsia="zh-CN"/>
        </w:rPr>
        <w:t xml:space="preserve"> </w:t>
      </w:r>
      <w:r>
        <w:rPr>
          <w:rFonts w:hint="eastAsia"/>
          <w:lang w:val="en-US" w:eastAsia="zh-CN"/>
        </w:rPr>
        <w:t>总则</w:t>
      </w:r>
      <w:bookmarkEnd w:id="31"/>
    </w:p>
    <w:p w14:paraId="6768EE44">
      <w:pPr>
        <w:bidi w:val="0"/>
        <w:rPr>
          <w:rFonts w:hint="default"/>
          <w:lang w:val="en-US" w:eastAsia="zh-CN"/>
        </w:rPr>
      </w:pPr>
      <w:r>
        <w:rPr>
          <w:rFonts w:hint="default"/>
          <w:lang w:val="en-US" w:eastAsia="zh-CN"/>
        </w:rPr>
        <w:t>公司提供并管理为确保产品质量和质量管理体系有效运行所需的基础资源，包括人力资源、基础设施、工作环境、信息、技术、财务资源等。</w:t>
      </w:r>
    </w:p>
    <w:p w14:paraId="5BAD7E51">
      <w:pPr>
        <w:pStyle w:val="4"/>
        <w:bidi w:val="0"/>
      </w:pPr>
      <w:bookmarkStart w:id="32" w:name="_Toc16041"/>
      <w:r>
        <w:rPr>
          <w:rFonts w:hint="default"/>
          <w:lang w:val="en-US" w:eastAsia="zh-CN"/>
        </w:rPr>
        <w:t>2</w:t>
      </w:r>
      <w:r>
        <w:rPr>
          <w:rFonts w:hint="eastAsia"/>
          <w:lang w:val="en-US" w:eastAsia="zh-CN"/>
        </w:rPr>
        <w:t>.</w:t>
      </w:r>
      <w:r>
        <w:rPr>
          <w:rFonts w:hint="default"/>
          <w:lang w:val="en-US" w:eastAsia="zh-CN"/>
        </w:rPr>
        <w:t xml:space="preserve"> </w:t>
      </w:r>
      <w:r>
        <w:rPr>
          <w:rFonts w:hint="eastAsia"/>
          <w:lang w:val="en-US" w:eastAsia="zh-CN"/>
        </w:rPr>
        <w:t>标准管理</w:t>
      </w:r>
      <w:bookmarkEnd w:id="32"/>
    </w:p>
    <w:p w14:paraId="4D2A3A6A">
      <w:pPr>
        <w:bidi w:val="0"/>
        <w:rPr>
          <w:b/>
          <w:bCs/>
        </w:rPr>
      </w:pPr>
      <w:r>
        <w:rPr>
          <w:rFonts w:hint="default"/>
          <w:b/>
          <w:bCs/>
          <w:lang w:val="en-US" w:eastAsia="zh-CN"/>
        </w:rPr>
        <w:t xml:space="preserve">2.1 </w:t>
      </w:r>
      <w:r>
        <w:rPr>
          <w:rFonts w:hint="eastAsia"/>
          <w:b/>
          <w:bCs/>
          <w:lang w:val="en-US" w:eastAsia="zh-CN"/>
        </w:rPr>
        <w:t>管理标准</w:t>
      </w:r>
    </w:p>
    <w:p w14:paraId="2D8C274D">
      <w:pPr>
        <w:bidi w:val="0"/>
        <w:rPr>
          <w:rFonts w:hint="default"/>
          <w:lang w:val="en-US" w:eastAsia="zh-CN"/>
        </w:rPr>
      </w:pPr>
      <w:r>
        <w:rPr>
          <w:rFonts w:hint="default"/>
          <w:lang w:val="en-US" w:eastAsia="zh-CN"/>
        </w:rPr>
        <w:t>公司建立了一套文件化的质量管理体系，包括质量手册、程序文件、管理制度、作业指导书、记录表格等，并按照《文件控制程序》进行管理。</w:t>
      </w:r>
    </w:p>
    <w:p w14:paraId="195AF973">
      <w:pPr>
        <w:bidi w:val="0"/>
        <w:rPr>
          <w:b/>
          <w:bCs/>
        </w:rPr>
      </w:pPr>
      <w:r>
        <w:rPr>
          <w:rFonts w:hint="default"/>
          <w:b/>
          <w:bCs/>
          <w:lang w:val="en-US" w:eastAsia="zh-CN"/>
        </w:rPr>
        <w:t xml:space="preserve">2.2 </w:t>
      </w:r>
      <w:r>
        <w:rPr>
          <w:rFonts w:hint="eastAsia"/>
          <w:b/>
          <w:bCs/>
          <w:lang w:val="en-US" w:eastAsia="zh-CN"/>
        </w:rPr>
        <w:t>技术标准</w:t>
      </w:r>
    </w:p>
    <w:p w14:paraId="0CD25985">
      <w:pPr>
        <w:bidi w:val="0"/>
        <w:rPr>
          <w:rFonts w:hint="default"/>
          <w:lang w:val="en-US" w:eastAsia="zh-CN"/>
        </w:rPr>
      </w:pPr>
      <w:r>
        <w:rPr>
          <w:rFonts w:hint="default"/>
          <w:lang w:val="en-US" w:eastAsia="zh-CN"/>
        </w:rPr>
        <w:t>公司及时收集、识别和应用与产品相关的国家、行业、国际标准（如GB、YY、ISO、IEC标准等）以及客户要求，并将其转化为内部技术文件（如产品技术要求、检验规程、工艺文件等）。</w:t>
      </w:r>
    </w:p>
    <w:p w14:paraId="41D03E18">
      <w:pPr>
        <w:bidi w:val="0"/>
        <w:rPr>
          <w:b/>
          <w:bCs/>
        </w:rPr>
      </w:pPr>
      <w:r>
        <w:rPr>
          <w:rFonts w:hint="default"/>
          <w:b/>
          <w:bCs/>
          <w:lang w:val="en-US" w:eastAsia="zh-CN"/>
        </w:rPr>
        <w:t xml:space="preserve">2.3 </w:t>
      </w:r>
      <w:r>
        <w:rPr>
          <w:rFonts w:hint="eastAsia"/>
          <w:b/>
          <w:bCs/>
          <w:lang w:val="en-US" w:eastAsia="zh-CN"/>
        </w:rPr>
        <w:t>工作标准</w:t>
      </w:r>
    </w:p>
    <w:p w14:paraId="48A0559C">
      <w:pPr>
        <w:bidi w:val="0"/>
        <w:rPr>
          <w:rFonts w:hint="default"/>
          <w:lang w:val="en-US" w:eastAsia="zh-CN"/>
        </w:rPr>
      </w:pPr>
      <w:r>
        <w:rPr>
          <w:rFonts w:hint="default"/>
          <w:lang w:val="en-US" w:eastAsia="zh-CN"/>
        </w:rPr>
        <w:t>公司制定了各类岗位的作业指导书和操作规程，确保各项活动有章可循，操作规范统一。</w:t>
      </w:r>
    </w:p>
    <w:p w14:paraId="7CE50EF8">
      <w:pPr>
        <w:pStyle w:val="4"/>
        <w:bidi w:val="0"/>
      </w:pPr>
      <w:bookmarkStart w:id="33" w:name="_Toc802"/>
      <w:r>
        <w:rPr>
          <w:rFonts w:hint="default"/>
          <w:lang w:val="en-US" w:eastAsia="zh-CN"/>
        </w:rPr>
        <w:t>3</w:t>
      </w:r>
      <w:r>
        <w:rPr>
          <w:rFonts w:hint="eastAsia"/>
          <w:lang w:val="en-US" w:eastAsia="zh-CN"/>
        </w:rPr>
        <w:t>.</w:t>
      </w:r>
      <w:r>
        <w:rPr>
          <w:rFonts w:hint="default"/>
          <w:lang w:val="en-US" w:eastAsia="zh-CN"/>
        </w:rPr>
        <w:t xml:space="preserve"> </w:t>
      </w:r>
      <w:r>
        <w:rPr>
          <w:rFonts w:hint="eastAsia"/>
          <w:lang w:val="en-US" w:eastAsia="zh-CN"/>
        </w:rPr>
        <w:t>计量管理</w:t>
      </w:r>
      <w:bookmarkEnd w:id="33"/>
    </w:p>
    <w:p w14:paraId="249122FE">
      <w:pPr>
        <w:bidi w:val="0"/>
        <w:rPr>
          <w:rFonts w:hint="default"/>
          <w:lang w:val="en-US" w:eastAsia="zh-CN"/>
        </w:rPr>
      </w:pPr>
      <w:r>
        <w:rPr>
          <w:rFonts w:hint="default"/>
          <w:lang w:val="en-US" w:eastAsia="zh-CN"/>
        </w:rPr>
        <w:t>公司严格执行《监视和测量设备控制程序》，对用于证实产品符合规定要求的监视和测量设备进行控制，建立台账，定期进行校准或检定，确保测量结果的可追溯性和有效性。对无法溯源的设备，规定校准的依据并记录。</w:t>
      </w:r>
    </w:p>
    <w:p w14:paraId="466B125A">
      <w:pPr>
        <w:pStyle w:val="4"/>
        <w:bidi w:val="0"/>
      </w:pPr>
      <w:bookmarkStart w:id="34" w:name="_Toc9067"/>
      <w:r>
        <w:rPr>
          <w:rFonts w:hint="default"/>
          <w:lang w:val="en-US" w:eastAsia="zh-CN"/>
        </w:rPr>
        <w:t>4</w:t>
      </w:r>
      <w:r>
        <w:rPr>
          <w:rFonts w:hint="eastAsia"/>
          <w:lang w:val="en-US" w:eastAsia="zh-CN"/>
        </w:rPr>
        <w:t>.</w:t>
      </w:r>
      <w:r>
        <w:rPr>
          <w:rFonts w:hint="default"/>
          <w:lang w:val="en-US" w:eastAsia="zh-CN"/>
        </w:rPr>
        <w:t xml:space="preserve"> </w:t>
      </w:r>
      <w:r>
        <w:rPr>
          <w:rFonts w:hint="eastAsia"/>
          <w:lang w:val="en-US" w:eastAsia="zh-CN"/>
        </w:rPr>
        <w:t>认证管理</w:t>
      </w:r>
      <w:bookmarkEnd w:id="34"/>
    </w:p>
    <w:p w14:paraId="59F7AB81">
      <w:pPr>
        <w:bidi w:val="0"/>
        <w:rPr>
          <w:rFonts w:hint="default"/>
          <w:lang w:val="en-US" w:eastAsia="zh-CN"/>
        </w:rPr>
      </w:pPr>
      <w:r>
        <w:rPr>
          <w:rFonts w:hint="default"/>
          <w:lang w:val="en-US" w:eastAsia="zh-CN"/>
        </w:rPr>
        <w:t>公司的质量管理体系已依据ISO 13485标准等要求建立并运行。公司致力于持续满足法规要求和顾客期望，为产品市场准入（如CE认证、FDA注册、国内医疗器械注册/备案）提供体系保障。</w:t>
      </w:r>
    </w:p>
    <w:p w14:paraId="3AE02876">
      <w:pPr>
        <w:pStyle w:val="4"/>
        <w:bidi w:val="0"/>
      </w:pPr>
      <w:bookmarkStart w:id="35" w:name="_Toc14115"/>
      <w:r>
        <w:rPr>
          <w:rFonts w:hint="default"/>
          <w:lang w:val="en-US" w:eastAsia="zh-CN"/>
        </w:rPr>
        <w:t>5</w:t>
      </w:r>
      <w:r>
        <w:rPr>
          <w:rFonts w:hint="eastAsia"/>
          <w:lang w:val="en-US" w:eastAsia="zh-CN"/>
        </w:rPr>
        <w:t>.</w:t>
      </w:r>
      <w:r>
        <w:rPr>
          <w:rFonts w:hint="default"/>
          <w:lang w:val="en-US" w:eastAsia="zh-CN"/>
        </w:rPr>
        <w:t xml:space="preserve"> </w:t>
      </w:r>
      <w:r>
        <w:rPr>
          <w:rFonts w:hint="eastAsia"/>
          <w:lang w:val="en-US" w:eastAsia="zh-CN"/>
        </w:rPr>
        <w:t>检验检测管理</w:t>
      </w:r>
      <w:bookmarkEnd w:id="35"/>
    </w:p>
    <w:p w14:paraId="125960B1">
      <w:pPr>
        <w:bidi w:val="0"/>
        <w:rPr>
          <w:rFonts w:hint="default"/>
          <w:lang w:val="en-US" w:eastAsia="zh-CN"/>
        </w:rPr>
      </w:pPr>
      <w:r>
        <w:rPr>
          <w:rFonts w:hint="default"/>
          <w:lang w:val="en-US" w:eastAsia="zh-CN"/>
        </w:rPr>
        <w:t>公司建立并执行《产品的监视和测量控制程序》、《过程的监视和测量控制程序》，对采购产品、中间品、成品进行规定的检验和试验，确保未经检验或验证合格的产品不投入使用、不转入下道工序、不出厂。检验人员具备相应资格，使用合格的检测设备，依据明确的检验标准进行操作，并保持检验记录。</w:t>
      </w:r>
    </w:p>
    <w:p w14:paraId="7CC866BE">
      <w:pPr>
        <w:bidi w:val="0"/>
        <w:rPr>
          <w:rFonts w:hint="default"/>
          <w:lang w:val="en-US" w:eastAsia="zh-CN"/>
        </w:rPr>
      </w:pPr>
    </w:p>
    <w:p w14:paraId="119F4460">
      <w:pPr>
        <w:bidi w:val="0"/>
        <w:rPr>
          <w:rFonts w:hint="default"/>
          <w:lang w:val="en-US" w:eastAsia="zh-CN"/>
        </w:rPr>
      </w:pPr>
    </w:p>
    <w:p w14:paraId="7C1B134A">
      <w:pPr>
        <w:bidi w:val="0"/>
        <w:rPr>
          <w:rFonts w:hint="default"/>
          <w:lang w:val="en-US" w:eastAsia="zh-CN"/>
        </w:rPr>
      </w:pPr>
    </w:p>
    <w:p w14:paraId="55DC4B0C">
      <w:pPr>
        <w:bidi w:val="0"/>
        <w:rPr>
          <w:rFonts w:hint="default"/>
          <w:lang w:val="en-US" w:eastAsia="zh-CN"/>
        </w:rPr>
      </w:pPr>
    </w:p>
    <w:p w14:paraId="4DF50DFC">
      <w:pPr>
        <w:rPr>
          <w:rFonts w:hint="default"/>
          <w:lang w:val="en-US" w:eastAsia="zh-CN"/>
        </w:rPr>
      </w:pPr>
      <w:r>
        <w:rPr>
          <w:rFonts w:hint="default"/>
          <w:lang w:val="en-US" w:eastAsia="zh-CN"/>
        </w:rPr>
        <w:br w:type="page"/>
      </w:r>
    </w:p>
    <w:p w14:paraId="097AFB64">
      <w:pPr>
        <w:pStyle w:val="3"/>
        <w:numPr>
          <w:ilvl w:val="0"/>
          <w:numId w:val="1"/>
        </w:numPr>
        <w:bidi w:val="0"/>
        <w:ind w:leftChars="0"/>
        <w:rPr>
          <w:rFonts w:hint="default"/>
          <w:lang w:val="en-US" w:eastAsia="zh-CN"/>
        </w:rPr>
      </w:pPr>
      <w:bookmarkStart w:id="36" w:name="_Toc9517"/>
      <w:bookmarkStart w:id="37" w:name="_Toc13159"/>
      <w:r>
        <w:rPr>
          <w:rFonts w:hint="default"/>
          <w:lang w:val="en-US" w:eastAsia="zh-CN"/>
        </w:rPr>
        <w:t>产品质量责任</w:t>
      </w:r>
      <w:bookmarkEnd w:id="36"/>
      <w:bookmarkEnd w:id="37"/>
    </w:p>
    <w:p w14:paraId="078B5081">
      <w:pPr>
        <w:pStyle w:val="4"/>
        <w:bidi w:val="0"/>
      </w:pPr>
      <w:bookmarkStart w:id="38" w:name="_Toc2732"/>
      <w:r>
        <w:rPr>
          <w:rFonts w:hint="default"/>
          <w:lang w:val="en-US" w:eastAsia="zh-CN"/>
        </w:rPr>
        <w:t>1</w:t>
      </w:r>
      <w:r>
        <w:rPr>
          <w:rFonts w:hint="eastAsia"/>
          <w:lang w:val="en-US" w:eastAsia="zh-CN"/>
        </w:rPr>
        <w:t>.</w:t>
      </w:r>
      <w:r>
        <w:rPr>
          <w:rFonts w:hint="default"/>
          <w:lang w:val="en-US" w:eastAsia="zh-CN"/>
        </w:rPr>
        <w:t xml:space="preserve"> </w:t>
      </w:r>
      <w:r>
        <w:rPr>
          <w:rFonts w:hint="eastAsia"/>
          <w:lang w:val="en-US" w:eastAsia="zh-CN"/>
        </w:rPr>
        <w:t>总则</w:t>
      </w:r>
      <w:bookmarkEnd w:id="38"/>
    </w:p>
    <w:p w14:paraId="5DDF2255">
      <w:pPr>
        <w:bidi w:val="0"/>
        <w:rPr>
          <w:rFonts w:hint="default"/>
          <w:lang w:val="en-US" w:eastAsia="zh-CN"/>
        </w:rPr>
      </w:pPr>
      <w:r>
        <w:rPr>
          <w:rFonts w:hint="default"/>
          <w:lang w:val="en-US" w:eastAsia="zh-CN"/>
        </w:rPr>
        <w:t>公司深刻认识到作为医疗器械制造商所承担的产品质量主体责任，确保所提供的产品在正常使用条件下安全、有效，符合强制性标准及经注册或者备案的产品技术要求。</w:t>
      </w:r>
    </w:p>
    <w:p w14:paraId="1665C089">
      <w:pPr>
        <w:pStyle w:val="4"/>
        <w:bidi w:val="0"/>
      </w:pPr>
      <w:bookmarkStart w:id="39" w:name="_Toc2506"/>
      <w:r>
        <w:rPr>
          <w:rFonts w:hint="default"/>
          <w:lang w:val="en-US" w:eastAsia="zh-CN"/>
        </w:rPr>
        <w:t>2</w:t>
      </w:r>
      <w:r>
        <w:rPr>
          <w:rFonts w:hint="eastAsia"/>
          <w:lang w:val="en-US" w:eastAsia="zh-CN"/>
        </w:rPr>
        <w:t>.</w:t>
      </w:r>
      <w:r>
        <w:rPr>
          <w:rFonts w:hint="default"/>
          <w:lang w:val="en-US" w:eastAsia="zh-CN"/>
        </w:rPr>
        <w:t xml:space="preserve"> </w:t>
      </w:r>
      <w:r>
        <w:rPr>
          <w:rFonts w:hint="eastAsia"/>
          <w:lang w:val="en-US" w:eastAsia="zh-CN"/>
        </w:rPr>
        <w:t>产品质量水平</w:t>
      </w:r>
      <w:bookmarkEnd w:id="39"/>
    </w:p>
    <w:p w14:paraId="15D62EB7">
      <w:pPr>
        <w:bidi w:val="0"/>
        <w:rPr>
          <w:rFonts w:hint="default"/>
          <w:lang w:val="en-US" w:eastAsia="zh-CN"/>
        </w:rPr>
      </w:pPr>
      <w:r>
        <w:rPr>
          <w:rFonts w:hint="default"/>
          <w:lang w:val="en-US" w:eastAsia="zh-CN"/>
        </w:rPr>
        <w:t>公司通过严格的过程控制和检验手段，确保产品质量稳定。2024年度，公司主要质量目标达成情况良好（详见附录B分解目标统计），产品一次检验合格率等指标均达到或超过设定目标，产品质量水平保持稳定。</w:t>
      </w:r>
    </w:p>
    <w:p w14:paraId="791B4038">
      <w:pPr>
        <w:pStyle w:val="4"/>
        <w:bidi w:val="0"/>
      </w:pPr>
      <w:bookmarkStart w:id="40" w:name="_Toc595"/>
      <w:r>
        <w:rPr>
          <w:rFonts w:hint="default"/>
          <w:lang w:val="en-US" w:eastAsia="zh-CN"/>
        </w:rPr>
        <w:t>3</w:t>
      </w:r>
      <w:r>
        <w:rPr>
          <w:rFonts w:hint="eastAsia"/>
          <w:lang w:val="en-US" w:eastAsia="zh-CN"/>
        </w:rPr>
        <w:t>.</w:t>
      </w:r>
      <w:r>
        <w:rPr>
          <w:rFonts w:hint="default"/>
          <w:lang w:val="en-US" w:eastAsia="zh-CN"/>
        </w:rPr>
        <w:t xml:space="preserve"> </w:t>
      </w:r>
      <w:r>
        <w:rPr>
          <w:rFonts w:hint="eastAsia"/>
          <w:lang w:val="en-US" w:eastAsia="zh-CN"/>
        </w:rPr>
        <w:t>产品售后责任</w:t>
      </w:r>
      <w:bookmarkEnd w:id="40"/>
    </w:p>
    <w:p w14:paraId="6439BE23">
      <w:pPr>
        <w:bidi w:val="0"/>
        <w:rPr>
          <w:rFonts w:hint="default"/>
          <w:lang w:val="en-US" w:eastAsia="zh-CN"/>
        </w:rPr>
      </w:pPr>
      <w:r>
        <w:rPr>
          <w:rFonts w:hint="default"/>
          <w:lang w:val="en-US" w:eastAsia="zh-CN"/>
        </w:rPr>
        <w:t>公司对上市后的产品质量负责，建立并实施完善的售后服务和不良事件监测体系。2024年，公司及时处理客户投诉和反馈，对需要采取纠正措施的情况均按要求进行处理，未发生因产品质量问题导致的重大质量事故或大规模召回事件。</w:t>
      </w:r>
    </w:p>
    <w:p w14:paraId="396A7237">
      <w:pPr>
        <w:pStyle w:val="4"/>
        <w:bidi w:val="0"/>
      </w:pPr>
      <w:bookmarkStart w:id="41" w:name="_Toc26877"/>
      <w:r>
        <w:rPr>
          <w:rFonts w:hint="default"/>
          <w:lang w:val="en-US" w:eastAsia="zh-CN"/>
        </w:rPr>
        <w:t>4</w:t>
      </w:r>
      <w:r>
        <w:rPr>
          <w:rFonts w:hint="eastAsia"/>
          <w:lang w:val="en-US" w:eastAsia="zh-CN"/>
        </w:rPr>
        <w:t>.</w:t>
      </w:r>
      <w:r>
        <w:rPr>
          <w:rFonts w:hint="default"/>
          <w:lang w:val="en-US" w:eastAsia="zh-CN"/>
        </w:rPr>
        <w:t xml:space="preserve"> </w:t>
      </w:r>
      <w:r>
        <w:rPr>
          <w:rFonts w:hint="eastAsia"/>
          <w:lang w:val="en-US" w:eastAsia="zh-CN"/>
        </w:rPr>
        <w:t>企业社会责任</w:t>
      </w:r>
      <w:bookmarkEnd w:id="41"/>
    </w:p>
    <w:p w14:paraId="53ED796B">
      <w:pPr>
        <w:bidi w:val="0"/>
        <w:rPr>
          <w:rFonts w:hint="default"/>
          <w:lang w:val="en-US" w:eastAsia="zh-CN"/>
        </w:rPr>
      </w:pPr>
      <w:r>
        <w:rPr>
          <w:rFonts w:hint="default"/>
          <w:lang w:val="en-US" w:eastAsia="zh-CN"/>
        </w:rPr>
        <w:t>公司依法诚信经营，按时足额纳税。注重环境保护和资源节约，遵守环保法规。保障员工合法权益，提供安全健康的工作环境。积极参与社会公益事业，回馈社会。</w:t>
      </w:r>
    </w:p>
    <w:p w14:paraId="24F5D6F4">
      <w:pPr>
        <w:pStyle w:val="4"/>
        <w:bidi w:val="0"/>
      </w:pPr>
      <w:bookmarkStart w:id="42" w:name="_Toc28256"/>
      <w:r>
        <w:rPr>
          <w:rFonts w:hint="default"/>
          <w:lang w:val="en-US" w:eastAsia="zh-CN"/>
        </w:rPr>
        <w:t>5</w:t>
      </w:r>
      <w:r>
        <w:rPr>
          <w:rFonts w:hint="eastAsia"/>
          <w:lang w:val="en-US" w:eastAsia="zh-CN"/>
        </w:rPr>
        <w:t>.</w:t>
      </w:r>
      <w:r>
        <w:rPr>
          <w:rFonts w:hint="default"/>
          <w:lang w:val="en-US" w:eastAsia="zh-CN"/>
        </w:rPr>
        <w:t xml:space="preserve"> </w:t>
      </w:r>
      <w:r>
        <w:rPr>
          <w:rFonts w:hint="eastAsia"/>
          <w:lang w:val="en-US" w:eastAsia="zh-CN"/>
        </w:rPr>
        <w:t>质量信用记录</w:t>
      </w:r>
      <w:bookmarkEnd w:id="42"/>
    </w:p>
    <w:p w14:paraId="6C1057EC">
      <w:pPr>
        <w:bidi w:val="0"/>
        <w:rPr>
          <w:rFonts w:hint="default"/>
          <w:lang w:val="en-US" w:eastAsia="zh-CN"/>
        </w:rPr>
      </w:pPr>
      <w:r>
        <w:rPr>
          <w:rFonts w:hint="default"/>
          <w:lang w:val="en-US" w:eastAsia="zh-CN"/>
        </w:rPr>
        <w:t>2024年度，公司严格遵守法律法规，在各级药品监督管理部门的监督检查、产品抽检等活动中，未发生严重的违法违规行为及行政处罚记录。公司具有良好的质量信用记录。</w:t>
      </w:r>
    </w:p>
    <w:p w14:paraId="496C4BA7">
      <w:pPr>
        <w:bidi w:val="0"/>
        <w:rPr>
          <w:rFonts w:hint="default"/>
          <w:lang w:val="en-US" w:eastAsia="zh-CN"/>
        </w:rPr>
      </w:pPr>
    </w:p>
    <w:p w14:paraId="7ABEFEFC">
      <w:pPr>
        <w:bidi w:val="0"/>
        <w:rPr>
          <w:rFonts w:hint="default"/>
          <w:lang w:val="en-US" w:eastAsia="zh-CN"/>
        </w:rPr>
      </w:pPr>
    </w:p>
    <w:p w14:paraId="7CBB8BF3">
      <w:pPr>
        <w:bidi w:val="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3669448B">
      <w:pPr>
        <w:pStyle w:val="2"/>
        <w:bidi w:val="0"/>
        <w:ind w:left="0" w:leftChars="0" w:firstLine="0" w:firstLineChars="0"/>
      </w:pPr>
      <w:bookmarkStart w:id="43" w:name="_Toc832"/>
      <w:bookmarkStart w:id="44" w:name="_Toc29571"/>
      <w:r>
        <w:rPr>
          <w:rFonts w:hint="eastAsia"/>
          <w:lang w:val="en-US" w:eastAsia="zh-CN"/>
        </w:rPr>
        <w:t>第三部分</w:t>
      </w:r>
      <w:r>
        <w:rPr>
          <w:rFonts w:hint="default"/>
          <w:lang w:val="en-US" w:eastAsia="zh-CN"/>
        </w:rPr>
        <w:t xml:space="preserve"> </w:t>
      </w:r>
      <w:r>
        <w:rPr>
          <w:rFonts w:hint="eastAsia"/>
          <w:lang w:val="en-US" w:eastAsia="zh-CN"/>
        </w:rPr>
        <w:t>报告结语</w:t>
      </w:r>
      <w:bookmarkEnd w:id="43"/>
      <w:bookmarkEnd w:id="44"/>
    </w:p>
    <w:p w14:paraId="6C278D97">
      <w:pPr>
        <w:pStyle w:val="3"/>
        <w:bidi w:val="0"/>
        <w:rPr>
          <w:rFonts w:hint="eastAsia"/>
          <w:lang w:val="en-US" w:eastAsia="zh-CN"/>
        </w:rPr>
      </w:pPr>
      <w:bookmarkStart w:id="45" w:name="_Toc15298"/>
      <w:bookmarkStart w:id="46" w:name="_Toc8168"/>
      <w:r>
        <w:rPr>
          <w:rFonts w:hint="eastAsia"/>
          <w:lang w:val="en-US" w:eastAsia="zh-CN"/>
        </w:rPr>
        <w:t>一、未来展望</w:t>
      </w:r>
      <w:bookmarkEnd w:id="45"/>
      <w:bookmarkEnd w:id="46"/>
    </w:p>
    <w:p w14:paraId="2619436B">
      <w:pPr>
        <w:bidi w:val="0"/>
        <w:rPr>
          <w:rFonts w:hint="eastAsia"/>
          <w:lang w:val="en-US" w:eastAsia="zh-CN"/>
        </w:rPr>
      </w:pPr>
      <w:bookmarkStart w:id="47" w:name="_Toc2250"/>
      <w:r>
        <w:rPr>
          <w:rFonts w:hint="eastAsia"/>
          <w:lang w:val="en-US" w:eastAsia="zh-CN"/>
        </w:rPr>
        <w:t>质量诚信是企业的信誉基石与发展命脉，更是赢得客户信赖、开拓市场的核心要素。公司高层深刻认识到，对客户最重要的质量诚信体现，就在于持续提供高品质的产品与服务。</w:t>
      </w:r>
    </w:p>
    <w:p w14:paraId="67EFB14A">
      <w:pPr>
        <w:bidi w:val="0"/>
        <w:rPr>
          <w:rFonts w:hint="eastAsia"/>
          <w:lang w:val="en-US" w:eastAsia="zh-CN"/>
        </w:rPr>
      </w:pPr>
      <w:r>
        <w:rPr>
          <w:rFonts w:hint="eastAsia"/>
          <w:lang w:val="en-US" w:eastAsia="zh-CN"/>
        </w:rPr>
        <w:t>为此，公司将持续强化全员质量主体责任意识，恪守质量诚信义务。我们致力于不断优化服务流程、创新服务模式、提升服务意识、丰富服务价值内涵，并坚持以竞争促发展、以创新驱动进步的理念。</w:t>
      </w:r>
    </w:p>
    <w:p w14:paraId="57FD8A61">
      <w:pPr>
        <w:bidi w:val="0"/>
        <w:rPr>
          <w:rFonts w:hint="eastAsia"/>
          <w:lang w:val="en-US" w:eastAsia="zh-CN"/>
        </w:rPr>
      </w:pPr>
      <w:r>
        <w:rPr>
          <w:rFonts w:hint="eastAsia"/>
          <w:lang w:val="en-US" w:eastAsia="zh-CN"/>
        </w:rPr>
        <w:t>我们将持续深化质量诚信与质量法制意识，积极履行产品质量主体责任，不断提升质量保证能力。通过严格兑现质量承诺，提供满足甚至超越客户需求与期望的产品和服务，公司将持续提升质量信用水平，为实现可持续发展奠定坚实基础。</w:t>
      </w:r>
    </w:p>
    <w:p w14:paraId="43626C18">
      <w:pPr>
        <w:pStyle w:val="3"/>
        <w:numPr>
          <w:ilvl w:val="0"/>
          <w:numId w:val="0"/>
        </w:numPr>
        <w:bidi w:val="0"/>
        <w:rPr>
          <w:rFonts w:hint="eastAsia"/>
          <w:lang w:val="en-US" w:eastAsia="zh-CN"/>
        </w:rPr>
      </w:pPr>
      <w:bookmarkStart w:id="48" w:name="_Toc13374"/>
      <w:r>
        <w:rPr>
          <w:rFonts w:hint="eastAsia"/>
          <w:lang w:val="en-US" w:eastAsia="zh-CN"/>
        </w:rPr>
        <w:t>二、报告自评</w:t>
      </w:r>
      <w:bookmarkEnd w:id="47"/>
      <w:bookmarkEnd w:id="48"/>
    </w:p>
    <w:p w14:paraId="2BF7E36E">
      <w:pPr>
        <w:bidi w:val="0"/>
        <w:rPr>
          <w:rFonts w:hint="eastAsia"/>
          <w:lang w:val="en-US" w:eastAsia="zh-CN"/>
        </w:rPr>
      </w:pPr>
      <w:r>
        <w:rPr>
          <w:rFonts w:hint="eastAsia"/>
          <w:lang w:val="en-US" w:eastAsia="zh-CN"/>
        </w:rPr>
        <w:t xml:space="preserve">质量管理方面，本公司已建立并有效运行ISO 9001质量管理体系，确保从产品设计、原料采购、生产制造到售后服务全过程均处于严格受控状态。我们坚持采用高标准，严格执行检验规程，确保持续稳定地向市场提供合格优质的产品。 </w:t>
      </w:r>
    </w:p>
    <w:p w14:paraId="5A50443A">
      <w:pPr>
        <w:bidi w:val="0"/>
        <w:rPr>
          <w:rFonts w:hint="eastAsia"/>
          <w:lang w:val="en-US" w:eastAsia="zh-CN"/>
        </w:rPr>
      </w:pPr>
      <w:r>
        <w:rPr>
          <w:rFonts w:hint="eastAsia"/>
          <w:lang w:val="en-US" w:eastAsia="zh-CN"/>
        </w:rPr>
        <w:t xml:space="preserve">在技术创新方面，即便在2024年面临市场挑战的经营环境下，我们依然坚定不移地投入研发，年度研发费用超过1130万元，占营业收入比重达8.84%。这充分体现了公司通过技术创新驱动产品质量升级、提升核心竞争力的长期决心与承诺。 </w:t>
      </w:r>
    </w:p>
    <w:p w14:paraId="15C013C1">
      <w:pPr>
        <w:bidi w:val="0"/>
        <w:rPr>
          <w:rFonts w:hint="eastAsia"/>
          <w:lang w:val="en-US" w:eastAsia="zh-CN"/>
        </w:rPr>
      </w:pPr>
      <w:r>
        <w:rPr>
          <w:rFonts w:hint="eastAsia"/>
          <w:lang w:val="en-US" w:eastAsia="zh-CN"/>
        </w:rPr>
        <w:t>在履行社会责任方面，我们遵守国家法律法规，注重环保与安全生产，保障员工合法权益，力争成为一家受社会尊重的负责任企业。 综上所述，本公司坚信在质量管理、诚信建设、研发创新及社会责任方面达到了良好水平。未来，我们将持续完善管理体系，优化过程，不断提升质量信用水平，为客户和社会创造更大价值。</w:t>
      </w:r>
    </w:p>
    <w:p w14:paraId="0F269142">
      <w:pPr>
        <w:pStyle w:val="3"/>
        <w:numPr>
          <w:ilvl w:val="0"/>
          <w:numId w:val="0"/>
        </w:numPr>
        <w:bidi w:val="0"/>
        <w:ind w:leftChars="0"/>
        <w:rPr>
          <w:rFonts w:hint="eastAsia"/>
          <w:lang w:val="en-US" w:eastAsia="zh-CN"/>
        </w:rPr>
      </w:pPr>
      <w:bookmarkStart w:id="49" w:name="_Toc12797"/>
      <w:bookmarkStart w:id="50" w:name="_Toc989"/>
      <w:r>
        <w:rPr>
          <w:rFonts w:hint="eastAsia"/>
          <w:lang w:val="en-US" w:eastAsia="zh-CN"/>
        </w:rPr>
        <w:t>三、报告参考</w:t>
      </w:r>
      <w:bookmarkEnd w:id="49"/>
      <w:bookmarkEnd w:id="50"/>
    </w:p>
    <w:p w14:paraId="6E60DB89">
      <w:pPr>
        <w:bidi w:val="0"/>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GB/T 31870-2015</w:t>
      </w:r>
      <w:r>
        <w:rPr>
          <w:rFonts w:hint="eastAsia"/>
          <w:lang w:val="en-US" w:eastAsia="zh-CN"/>
        </w:rPr>
        <w:t xml:space="preserve">《企业质量信用报告编写指南》 </w:t>
      </w:r>
    </w:p>
    <w:p w14:paraId="4CC23EAB">
      <w:pPr>
        <w:bidi w:val="0"/>
        <w:rPr>
          <w:rFonts w:hint="eastAsia" w:ascii="宋体" w:hAnsi="宋体" w:eastAsia="宋体" w:cs="宋体"/>
          <w:color w:val="000000"/>
          <w:kern w:val="0"/>
          <w:sz w:val="28"/>
          <w:szCs w:val="28"/>
          <w:lang w:val="en-US" w:eastAsia="zh-CN" w:bidi="ar"/>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GB/T 29467-2012</w:t>
      </w:r>
      <w:r>
        <w:rPr>
          <w:rFonts w:hint="eastAsia"/>
          <w:lang w:val="en-US" w:eastAsia="zh-CN"/>
        </w:rPr>
        <w:t>《企业质量诚信管理实施规范》</w:t>
      </w:r>
    </w:p>
    <w:p w14:paraId="491BEB25">
      <w:pPr>
        <w:pStyle w:val="3"/>
        <w:numPr>
          <w:ilvl w:val="0"/>
          <w:numId w:val="0"/>
        </w:numPr>
        <w:bidi w:val="0"/>
        <w:ind w:leftChars="0"/>
        <w:rPr>
          <w:rFonts w:hint="eastAsia"/>
          <w:lang w:val="en-US" w:eastAsia="zh-CN"/>
        </w:rPr>
      </w:pPr>
      <w:bookmarkStart w:id="51" w:name="_Toc27058"/>
      <w:bookmarkStart w:id="52" w:name="_Toc9099"/>
      <w:r>
        <w:rPr>
          <w:rFonts w:hint="eastAsia"/>
          <w:lang w:val="en-US" w:eastAsia="zh-CN"/>
        </w:rPr>
        <w:t>四、读者意见反馈</w:t>
      </w:r>
      <w:bookmarkEnd w:id="51"/>
      <w:bookmarkEnd w:id="52"/>
    </w:p>
    <w:p w14:paraId="3FAA9F0A">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尊敬的读者： </w:t>
      </w:r>
    </w:p>
    <w:p w14:paraId="0A383B19">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感谢您阅读本报告</w:t>
      </w:r>
      <w:r>
        <w:rPr>
          <w:rFonts w:hint="default" w:ascii="Times New Roman" w:hAnsi="Times New Roman" w:eastAsia="宋体" w:cs="Times New Roman"/>
          <w:color w:val="000000"/>
          <w:kern w:val="0"/>
          <w:sz w:val="28"/>
          <w:szCs w:val="28"/>
          <w:lang w:val="en-US" w:eastAsia="zh-CN" w:bidi="ar"/>
        </w:rPr>
        <w:t xml:space="preserve">! </w:t>
      </w:r>
    </w:p>
    <w:p w14:paraId="49429F07">
      <w:pPr>
        <w:keepNext w:val="0"/>
        <w:keepLines w:val="0"/>
        <w:widowControl/>
        <w:suppressLineNumbers w:val="0"/>
        <w:jc w:val="left"/>
      </w:pPr>
      <w:r>
        <w:rPr>
          <w:rFonts w:hint="eastAsia" w:ascii="宋体" w:hAnsi="宋体" w:eastAsia="宋体" w:cs="宋体"/>
          <w:color w:val="000000"/>
          <w:kern w:val="0"/>
          <w:sz w:val="28"/>
          <w:szCs w:val="28"/>
          <w:lang w:val="en-US" w:eastAsia="zh-CN" w:bidi="ar"/>
        </w:rPr>
        <w:t>为了持续改进公司质量诚信管理工作，提高质量服务水平</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公司希望本报告能够成为公司内外部各利益相关方沟通交流的渠道和平台，若您对本报告有任何意见或建议，请填写读者意见反馈表，通过以下方式将您的意见反馈给我们，对于您的支持和帮助，我们深表感谢</w:t>
      </w:r>
      <w:r>
        <w:rPr>
          <w:rFonts w:hint="default" w:ascii="Times New Roman" w:hAnsi="Times New Roman" w:eastAsia="宋体" w:cs="Times New Roman"/>
          <w:color w:val="000000"/>
          <w:kern w:val="0"/>
          <w:sz w:val="28"/>
          <w:szCs w:val="28"/>
          <w:lang w:val="en-US" w:eastAsia="zh-CN" w:bidi="ar"/>
        </w:rPr>
        <w:t xml:space="preserve">! </w:t>
      </w:r>
    </w:p>
    <w:p w14:paraId="73B04095">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联系地址：</w:t>
      </w:r>
    </w:p>
    <w:p w14:paraId="1C34B43E">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邮政编码：</w:t>
      </w:r>
    </w:p>
    <w:p w14:paraId="3CFD10B8">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联系电话：</w:t>
      </w:r>
    </w:p>
    <w:p w14:paraId="651BD957">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传真号码：</w:t>
      </w:r>
    </w:p>
    <w:p w14:paraId="7F5D7A69">
      <w:pPr>
        <w:keepNext w:val="0"/>
        <w:keepLines w:val="0"/>
        <w:widowControl/>
        <w:suppressLineNumbers w:val="0"/>
        <w:jc w:val="left"/>
        <w:rPr>
          <w:rFonts w:hint="eastAsia" w:eastAsia="宋体" w:asciiTheme="minorAscii" w:hAnsiTheme="minorAscii" w:cstheme="minorBidi"/>
          <w:kern w:val="2"/>
          <w:sz w:val="28"/>
          <w:szCs w:val="24"/>
          <w:lang w:val="en-US" w:eastAsia="zh-CN" w:bidi="ar-SA"/>
        </w:rPr>
      </w:pPr>
      <w:r>
        <w:rPr>
          <w:rFonts w:hint="eastAsia" w:ascii="宋体" w:hAnsi="宋体" w:eastAsia="宋体" w:cs="宋体"/>
          <w:color w:val="000000"/>
          <w:kern w:val="0"/>
          <w:sz w:val="28"/>
          <w:szCs w:val="28"/>
          <w:lang w:val="en-US" w:eastAsia="zh-CN" w:bidi="ar"/>
        </w:rPr>
        <w:t>公司网址：</w:t>
      </w:r>
    </w:p>
    <w:p w14:paraId="26459B1D">
      <w:pPr>
        <w:keepNext w:val="0"/>
        <w:keepLines w:val="0"/>
        <w:widowControl/>
        <w:suppressLineNumbers w:val="0"/>
        <w:ind w:left="0" w:leftChars="0" w:firstLine="0" w:firstLineChars="0"/>
        <w:jc w:val="left"/>
        <w:rPr>
          <w:rFonts w:hint="default"/>
          <w:lang w:val="en-US"/>
        </w:rPr>
      </w:pPr>
      <w:r>
        <w:rPr>
          <w:rFonts w:hint="eastAsia" w:ascii="宋体" w:hAnsi="宋体" w:eastAsia="宋体" w:cs="宋体"/>
          <w:color w:val="000000"/>
          <w:kern w:val="0"/>
          <w:sz w:val="28"/>
          <w:szCs w:val="28"/>
          <w:lang w:val="en-US" w:eastAsia="zh-CN" w:bidi="ar"/>
        </w:rPr>
        <w:t>附：《</w:t>
      </w:r>
      <w:r>
        <w:rPr>
          <w:rFonts w:hint="eastAsia" w:ascii="宋体" w:hAnsi="宋体" w:cs="宋体"/>
          <w:color w:val="000000"/>
          <w:kern w:val="0"/>
          <w:sz w:val="28"/>
          <w:szCs w:val="28"/>
          <w:lang w:val="en-US" w:eastAsia="zh-CN" w:bidi="ar"/>
        </w:rPr>
        <w:t>徐州市永康电子科技有限公司</w:t>
      </w:r>
      <w:r>
        <w:rPr>
          <w:rFonts w:hint="default" w:ascii="Times New Roman" w:hAnsi="Times New Roman" w:eastAsia="宋体" w:cs="Times New Roman"/>
          <w:color w:val="000000"/>
          <w:kern w:val="0"/>
          <w:sz w:val="28"/>
          <w:szCs w:val="28"/>
          <w:lang w:val="en-US" w:eastAsia="zh-CN" w:bidi="ar"/>
        </w:rPr>
        <w:t>202</w:t>
      </w:r>
      <w:r>
        <w:rPr>
          <w:rFonts w:hint="eastAsia" w:ascii="Times New Roman" w:hAnsi="Times New Roman" w:cs="Times New Roman"/>
          <w:color w:val="000000"/>
          <w:kern w:val="0"/>
          <w:sz w:val="28"/>
          <w:szCs w:val="28"/>
          <w:lang w:val="en-US" w:eastAsia="zh-CN" w:bidi="ar"/>
        </w:rPr>
        <w:t>5</w:t>
      </w:r>
      <w:r>
        <w:rPr>
          <w:rFonts w:hint="eastAsia" w:ascii="宋体" w:hAnsi="宋体" w:eastAsia="宋体" w:cs="宋体"/>
          <w:color w:val="000000"/>
          <w:kern w:val="0"/>
          <w:sz w:val="28"/>
          <w:szCs w:val="28"/>
          <w:lang w:val="en-US" w:eastAsia="zh-CN" w:bidi="ar"/>
        </w:rPr>
        <w:t>年度企业质量信用报告》读者</w:t>
      </w:r>
      <w:r>
        <w:rPr>
          <w:rFonts w:hint="eastAsia" w:ascii="宋体" w:hAnsi="宋体" w:cs="宋体"/>
          <w:color w:val="000000"/>
          <w:kern w:val="0"/>
          <w:sz w:val="28"/>
          <w:szCs w:val="28"/>
          <w:lang w:val="en-US" w:eastAsia="zh-CN" w:bidi="ar"/>
        </w:rPr>
        <w:t>意见反馈单</w:t>
      </w:r>
    </w:p>
    <w:p w14:paraId="061D1BB4">
      <w:pPr>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580829B0">
      <w:pPr>
        <w:keepNext w:val="0"/>
        <w:keepLines w:val="0"/>
        <w:widowControl/>
        <w:suppressLineNumbers w:val="0"/>
        <w:ind w:left="0" w:leftChars="0" w:firstLine="0" w:firstLineChars="0"/>
        <w:jc w:val="center"/>
      </w:pPr>
      <w:r>
        <w:rPr>
          <w:rFonts w:hint="eastAsia" w:ascii="宋体" w:hAnsi="宋体" w:eastAsia="宋体" w:cs="宋体"/>
          <w:b/>
          <w:bCs/>
          <w:color w:val="000000"/>
          <w:kern w:val="0"/>
          <w:sz w:val="31"/>
          <w:szCs w:val="31"/>
          <w:lang w:val="en-US" w:eastAsia="zh-CN" w:bidi="ar"/>
        </w:rPr>
        <w:t>《</w:t>
      </w:r>
      <w:r>
        <w:rPr>
          <w:rFonts w:hint="eastAsia" w:ascii="宋体" w:hAnsi="宋体" w:cs="宋体"/>
          <w:b/>
          <w:bCs/>
          <w:color w:val="000000"/>
          <w:kern w:val="0"/>
          <w:sz w:val="31"/>
          <w:szCs w:val="31"/>
          <w:lang w:val="en-US" w:eastAsia="zh-CN" w:bidi="ar"/>
        </w:rPr>
        <w:t>徐州市永康电子科技</w:t>
      </w:r>
      <w:r>
        <w:rPr>
          <w:rFonts w:hint="eastAsia" w:ascii="宋体" w:hAnsi="宋体" w:eastAsia="宋体" w:cs="宋体"/>
          <w:b/>
          <w:bCs/>
          <w:color w:val="000000"/>
          <w:kern w:val="0"/>
          <w:sz w:val="31"/>
          <w:szCs w:val="31"/>
          <w:lang w:val="en-US" w:eastAsia="zh-CN" w:bidi="ar"/>
        </w:rPr>
        <w:t xml:space="preserve">有限公司 </w:t>
      </w:r>
      <w:r>
        <w:rPr>
          <w:rFonts w:hint="default" w:ascii="Times New Roman" w:hAnsi="Times New Roman" w:eastAsia="宋体" w:cs="Times New Roman"/>
          <w:b/>
          <w:bCs/>
          <w:color w:val="000000"/>
          <w:kern w:val="0"/>
          <w:sz w:val="31"/>
          <w:szCs w:val="31"/>
          <w:lang w:val="en-US" w:eastAsia="zh-CN" w:bidi="ar"/>
        </w:rPr>
        <w:t>202</w:t>
      </w:r>
      <w:r>
        <w:rPr>
          <w:rFonts w:hint="eastAsia" w:ascii="Times New Roman" w:hAnsi="Times New Roman" w:cs="Times New Roman"/>
          <w:b/>
          <w:bCs/>
          <w:color w:val="000000"/>
          <w:kern w:val="0"/>
          <w:sz w:val="31"/>
          <w:szCs w:val="31"/>
          <w:lang w:val="en-US" w:eastAsia="zh-CN" w:bidi="ar"/>
        </w:rPr>
        <w:t>5</w:t>
      </w:r>
      <w:r>
        <w:rPr>
          <w:rFonts w:hint="eastAsia" w:ascii="宋体" w:hAnsi="宋体" w:eastAsia="宋体" w:cs="宋体"/>
          <w:b/>
          <w:bCs/>
          <w:color w:val="000000"/>
          <w:kern w:val="0"/>
          <w:sz w:val="31"/>
          <w:szCs w:val="31"/>
          <w:lang w:val="en-US" w:eastAsia="zh-CN" w:bidi="ar"/>
        </w:rPr>
        <w:t>年度企业质量信用报告》</w:t>
      </w:r>
    </w:p>
    <w:p w14:paraId="1CF2355A">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读者意见反馈单</w:t>
      </w:r>
    </w:p>
    <w:p w14:paraId="5E348D71">
      <w:pPr>
        <w:keepNext w:val="0"/>
        <w:keepLines w:val="0"/>
        <w:widowControl/>
        <w:suppressLineNumbers w:val="0"/>
        <w:jc w:val="left"/>
      </w:pPr>
      <w:r>
        <w:rPr>
          <w:rFonts w:hint="eastAsia" w:ascii="宋体" w:hAnsi="宋体" w:eastAsia="宋体" w:cs="宋体"/>
          <w:color w:val="000000"/>
          <w:kern w:val="0"/>
          <w:sz w:val="28"/>
          <w:szCs w:val="28"/>
          <w:lang w:val="en-US" w:eastAsia="zh-CN" w:bidi="ar"/>
        </w:rPr>
        <w:t>姓</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名： </w:t>
      </w:r>
    </w:p>
    <w:p w14:paraId="4A45BB3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工作单位： </w:t>
      </w:r>
    </w:p>
    <w:p w14:paraId="79D03D99">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联系电话： </w:t>
      </w:r>
    </w:p>
    <w:p w14:paraId="2EC1E040">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电子邮箱： </w:t>
      </w:r>
    </w:p>
    <w:p w14:paraId="39B53981">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调查内容： </w:t>
      </w:r>
    </w:p>
    <w:p w14:paraId="468C8038">
      <w:pPr>
        <w:keepNext w:val="0"/>
        <w:keepLines w:val="0"/>
        <w:widowControl/>
        <w:suppressLineNumbers w:val="0"/>
        <w:ind w:left="0" w:leftChars="0" w:firstLine="0" w:firstLineChars="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、您是否在本报告中获取了您所要了解的信息</w:t>
      </w:r>
      <w:r>
        <w:rPr>
          <w:rFonts w:hint="default"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口是 口否 </w:t>
      </w:r>
    </w:p>
    <w:p w14:paraId="64031CD6">
      <w:pPr>
        <w:keepNext w:val="0"/>
        <w:keepLines w:val="0"/>
        <w:widowControl/>
        <w:suppressLineNumbers w:val="0"/>
        <w:ind w:left="0" w:leftChars="0" w:firstLine="0" w:firstLineChars="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、您认为本报告是否全面反映了本公司质量管理状况</w:t>
      </w:r>
      <w:r>
        <w:rPr>
          <w:rFonts w:hint="default"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口是 口否 </w:t>
      </w:r>
    </w:p>
    <w:p w14:paraId="162C9D38">
      <w:pPr>
        <w:keepNext w:val="0"/>
        <w:keepLines w:val="0"/>
        <w:widowControl/>
        <w:suppressLineNumbers w:val="0"/>
        <w:ind w:left="0" w:leftChars="0" w:firstLine="0" w:firstLineChars="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、您认为本报告是否全面反映了本公司质量诚信管理状况</w:t>
      </w:r>
      <w:r>
        <w:rPr>
          <w:rFonts w:hint="default"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口是 口否 </w:t>
      </w:r>
    </w:p>
    <w:p w14:paraId="2F412DD6">
      <w:pPr>
        <w:keepNext w:val="0"/>
        <w:keepLines w:val="0"/>
        <w:widowControl/>
        <w:suppressLineNumbers w:val="0"/>
        <w:ind w:left="0" w:leftChars="0" w:firstLine="0" w:firstLineChars="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val="en-US" w:eastAsia="zh-CN" w:bidi="ar"/>
        </w:rPr>
        <w:t>、您认为本报告在信息披露上是否还有不足和需要改进的地方</w:t>
      </w:r>
      <w:r>
        <w:rPr>
          <w:rFonts w:hint="default"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口是 口否 </w:t>
      </w:r>
    </w:p>
    <w:p w14:paraId="3CF6FECB">
      <w:pPr>
        <w:keepNext w:val="0"/>
        <w:keepLines w:val="0"/>
        <w:widowControl/>
        <w:suppressLineNumbers w:val="0"/>
        <w:ind w:left="0" w:leftChars="0" w:firstLine="0" w:firstLineChars="0"/>
        <w:jc w:val="left"/>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val="en-US" w:eastAsia="zh-CN" w:bidi="ar"/>
        </w:rPr>
        <w:t>、上述内容如选择</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否</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请说明具体内容，同时欢迎提出相应或更多的意见和建议</w:t>
      </w:r>
      <w:r>
        <w:rPr>
          <w:rFonts w:hint="eastAsia" w:ascii="宋体" w:hAnsi="宋体" w:cs="宋体"/>
          <w:color w:val="000000"/>
          <w:kern w:val="0"/>
          <w:sz w:val="28"/>
          <w:szCs w:val="28"/>
          <w:lang w:val="en-US" w:eastAsia="zh-CN" w:bidi="ar"/>
        </w:rPr>
        <w:t>。</w:t>
      </w:r>
    </w:p>
    <w:p w14:paraId="4D5807FC">
      <w:pPr>
        <w:bidi w:val="0"/>
        <w:ind w:left="0" w:leftChars="0" w:firstLine="0" w:firstLineChars="0"/>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A7C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FCFF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EFCFF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D60C"/>
    <w:multiLevelType w:val="singleLevel"/>
    <w:tmpl w:val="3E45D60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D6D9F"/>
    <w:rsid w:val="14A423A8"/>
    <w:rsid w:val="193F5BAC"/>
    <w:rsid w:val="1F4558EA"/>
    <w:rsid w:val="298824E7"/>
    <w:rsid w:val="2E0E681D"/>
    <w:rsid w:val="374500FD"/>
    <w:rsid w:val="3E262CEA"/>
    <w:rsid w:val="42156510"/>
    <w:rsid w:val="42A76E72"/>
    <w:rsid w:val="44A75419"/>
    <w:rsid w:val="48EE0CDF"/>
    <w:rsid w:val="49431BB4"/>
    <w:rsid w:val="4EC40574"/>
    <w:rsid w:val="529F5234"/>
    <w:rsid w:val="64DC3756"/>
    <w:rsid w:val="742A62E9"/>
    <w:rsid w:val="7E7D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7" w:firstLineChars="200"/>
      <w:jc w:val="left"/>
    </w:pPr>
    <w:rPr>
      <w:rFonts w:eastAsia="宋体" w:asciiTheme="minorAscii" w:hAnsiTheme="minorAscii" w:cstheme="minorBidi"/>
      <w:kern w:val="2"/>
      <w:sz w:val="28"/>
      <w:szCs w:val="24"/>
      <w:lang w:val="en-US" w:eastAsia="zh-CN" w:bidi="ar-SA"/>
    </w:rPr>
  </w:style>
  <w:style w:type="paragraph" w:styleId="2">
    <w:name w:val="heading 1"/>
    <w:basedOn w:val="1"/>
    <w:next w:val="1"/>
    <w:link w:val="15"/>
    <w:qFormat/>
    <w:uiPriority w:val="0"/>
    <w:pPr>
      <w:keepNext/>
      <w:keepLines/>
      <w:spacing w:before="120" w:beforeLines="0" w:beforeAutospacing="0" w:after="120" w:afterLines="0" w:afterAutospacing="0" w:line="240" w:lineRule="auto"/>
      <w:jc w:val="center"/>
      <w:outlineLvl w:val="0"/>
    </w:pPr>
    <w:rPr>
      <w:b/>
      <w:kern w:val="44"/>
      <w:sz w:val="48"/>
    </w:rPr>
  </w:style>
  <w:style w:type="paragraph" w:styleId="3">
    <w:name w:val="heading 2"/>
    <w:basedOn w:val="1"/>
    <w:next w:val="1"/>
    <w:unhideWhenUsed/>
    <w:qFormat/>
    <w:uiPriority w:val="0"/>
    <w:pPr>
      <w:keepNext/>
      <w:keepLines/>
      <w:spacing w:before="40" w:beforeLines="0" w:beforeAutospacing="0" w:after="40" w:afterLines="0" w:afterAutospacing="0" w:line="240" w:lineRule="auto"/>
      <w:ind w:firstLine="0" w:firstLineChars="0"/>
      <w:outlineLvl w:val="1"/>
    </w:pPr>
    <w:rPr>
      <w:rFonts w:ascii="Arial" w:hAnsi="Arial"/>
      <w:b/>
      <w:sz w:val="36"/>
    </w:rPr>
  </w:style>
  <w:style w:type="paragraph" w:styleId="4">
    <w:name w:val="heading 3"/>
    <w:basedOn w:val="1"/>
    <w:next w:val="1"/>
    <w:unhideWhenUsed/>
    <w:qFormat/>
    <w:uiPriority w:val="0"/>
    <w:pPr>
      <w:keepNext/>
      <w:keepLines/>
      <w:spacing w:before="20" w:beforeAutospacing="0" w:after="20" w:afterAutospacing="0" w:line="240" w:lineRule="auto"/>
      <w:ind w:firstLine="0" w:firstLineChars="0"/>
      <w:outlineLvl w:val="2"/>
    </w:pPr>
    <w:rPr>
      <w:b/>
      <w:sz w:val="3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sz w:val="32"/>
    </w:rPr>
  </w:style>
  <w:style w:type="paragraph" w:styleId="9">
    <w:name w:val="toc 2"/>
    <w:basedOn w:val="1"/>
    <w:next w:val="1"/>
    <w:qFormat/>
    <w:uiPriority w:val="0"/>
    <w:pPr>
      <w:ind w:left="420" w:leftChars="200"/>
    </w:pPr>
    <w:rPr>
      <w:sz w:val="3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标题 1 Char"/>
    <w:link w:val="2"/>
    <w:qFormat/>
    <w:uiPriority w:val="0"/>
    <w:rPr>
      <w:rFonts w:eastAsia="宋体"/>
      <w:b/>
      <w:kern w:val="44"/>
      <w:sz w:val="4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7933</Words>
  <Characters>8392</Characters>
  <Lines>0</Lines>
  <Paragraphs>0</Paragraphs>
  <TotalTime>452</TotalTime>
  <ScaleCrop>false</ScaleCrop>
  <LinksUpToDate>false</LinksUpToDate>
  <CharactersWithSpaces>8741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2025-08-07T08:54:00Z</dcterms:created>
  <dc:creator>33688</dc:creator>
  <cp:lastModifiedBy>袁悦</cp:lastModifiedBy>
  <dcterms:modified xsi:type="dcterms:W3CDTF">2025-10-17T06:57:17Z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eyJoZGlkIjoiYmEyZDMxNWRkYmY5MjE3NjUxYTk3ZDA1NDUyNmVkYWEiLCJ1c2VySWQiOiIxMjY5MzI0MzM4In0=</vt:lpwstr>
  </property>
  <property fmtid="{D5CDD505-2E9C-101B-9397-08002B2CF9AE}" pid="4" name="ICV">
    <vt:lpwstr>11E5DA35D17047AC8FEAED5BD173B261_12</vt:lpwstr>
  </property>
</Properties>
</file>